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A0" w:rsidRPr="00493CF5" w:rsidRDefault="00F74C25" w:rsidP="002742A0">
      <w:pPr>
        <w:spacing w:after="0"/>
        <w:jc w:val="center"/>
        <w:rPr>
          <w:rFonts w:ascii="Arial" w:eastAsia="Calibri" w:hAnsi="Arial" w:cs="Arial"/>
          <w:b/>
          <w:color w:val="4F81BD" w:themeColor="accent1"/>
          <w:sz w:val="20"/>
          <w:szCs w:val="22"/>
        </w:rPr>
      </w:pPr>
      <w:r w:rsidRPr="00493CF5">
        <w:rPr>
          <w:rFonts w:ascii="Arial" w:eastAsia="Calibri" w:hAnsi="Arial" w:cs="Arial"/>
          <w:noProof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8A97D" wp14:editId="2E1B20B0">
                <wp:simplePos x="0" y="0"/>
                <wp:positionH relativeFrom="column">
                  <wp:posOffset>2935605</wp:posOffset>
                </wp:positionH>
                <wp:positionV relativeFrom="paragraph">
                  <wp:posOffset>-35242</wp:posOffset>
                </wp:positionV>
                <wp:extent cx="3892868" cy="285115"/>
                <wp:effectExtent l="0" t="0" r="12700" b="196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868" cy="2851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587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C25" w:rsidRPr="00550E7C" w:rsidRDefault="00F74C25" w:rsidP="00F74C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  <w:t xml:space="preserve">Specialist Infant Formulae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</w:rPr>
                              <w:t>Formulary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15pt;margin-top:-2.75pt;width:306.5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" fillcolor="#f2f2f2" strokecolor="#4f81bd" strokeweight="1.25pt">
                <v:textbox>
                  <w:txbxContent>
                    <w:p w:rsidR="00F74C25" w:rsidRPr="00550E7C" w:rsidRDefault="00F74C25" w:rsidP="00F74C25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4F81BD" w:themeColor="accent1"/>
                          <w:sz w:val="22"/>
                          <w:szCs w:val="22"/>
                        </w:rPr>
                        <w:t xml:space="preserve">Specialist Infant Formulae – </w:t>
                      </w:r>
                      <w:r>
                        <w:rPr>
                          <w:rFonts w:ascii="Arial" w:hAnsi="Arial" w:cs="Arial"/>
                          <w:b/>
                          <w:color w:val="4F81BD" w:themeColor="accent1"/>
                        </w:rPr>
                        <w:t>Formulary</w:t>
                      </w:r>
                    </w:p>
                  </w:txbxContent>
                </v:textbox>
              </v:shape>
            </w:pict>
          </mc:Fallback>
        </mc:AlternateContent>
      </w:r>
      <w:r w:rsidR="002742A0" w:rsidRPr="00493CF5">
        <w:rPr>
          <w:rFonts w:ascii="Arial" w:eastAsia="Calibri" w:hAnsi="Arial" w:cs="Arial"/>
          <w:b/>
          <w:color w:val="4F81BD" w:themeColor="accent1"/>
          <w:sz w:val="20"/>
          <w:szCs w:val="22"/>
        </w:rPr>
        <w:t xml:space="preserve"> </w:t>
      </w:r>
    </w:p>
    <w:p w:rsidR="00FA2C74" w:rsidRPr="00493CF5" w:rsidRDefault="00FA2C74" w:rsidP="002742A0">
      <w:pPr>
        <w:spacing w:after="0"/>
        <w:jc w:val="center"/>
        <w:rPr>
          <w:b/>
          <w:color w:val="4F81BD" w:themeColor="accent1"/>
          <w:sz w:val="20"/>
          <w:szCs w:val="22"/>
        </w:rPr>
      </w:pPr>
    </w:p>
    <w:p w:rsidR="00CB32A5" w:rsidRPr="00493CF5" w:rsidRDefault="00CB32A5" w:rsidP="00CB32A5">
      <w:pPr>
        <w:spacing w:after="0"/>
        <w:jc w:val="center"/>
        <w:rPr>
          <w:rFonts w:ascii="Arial" w:eastAsiaTheme="minorHAnsi" w:hAnsi="Arial" w:cs="Arial"/>
          <w:b/>
          <w:sz w:val="18"/>
          <w:szCs w:val="20"/>
        </w:rPr>
      </w:pPr>
    </w:p>
    <w:p w:rsidR="00CB32A5" w:rsidRPr="00493CF5" w:rsidRDefault="00CB32A5" w:rsidP="00582B4F">
      <w:pPr>
        <w:spacing w:after="0"/>
        <w:jc w:val="center"/>
        <w:rPr>
          <w:rFonts w:ascii="Arial" w:eastAsiaTheme="minorHAnsi" w:hAnsi="Arial" w:cs="Arial"/>
          <w:b/>
          <w:sz w:val="20"/>
          <w:szCs w:val="22"/>
        </w:rPr>
      </w:pPr>
      <w:r w:rsidRPr="00493CF5">
        <w:rPr>
          <w:rFonts w:ascii="Arial" w:eastAsiaTheme="minorHAnsi" w:hAnsi="Arial" w:cs="Arial"/>
          <w:b/>
          <w:sz w:val="20"/>
          <w:szCs w:val="22"/>
        </w:rPr>
        <w:t xml:space="preserve">This formulary covers five specific conditions: </w:t>
      </w:r>
    </w:p>
    <w:p w:rsidR="00582B4F" w:rsidRPr="00493CF5" w:rsidRDefault="00582B4F" w:rsidP="00CB32A5">
      <w:pPr>
        <w:spacing w:after="0"/>
        <w:jc w:val="center"/>
        <w:rPr>
          <w:rFonts w:ascii="Arial" w:eastAsiaTheme="minorHAnsi" w:hAnsi="Arial" w:cs="Arial"/>
          <w:b/>
          <w:sz w:val="6"/>
          <w:szCs w:val="22"/>
        </w:rPr>
      </w:pPr>
    </w:p>
    <w:p w:rsidR="00CB32A5" w:rsidRPr="00493CF5" w:rsidRDefault="00CB32A5" w:rsidP="00CB32A5">
      <w:pPr>
        <w:spacing w:after="0"/>
        <w:jc w:val="center"/>
        <w:rPr>
          <w:rFonts w:ascii="Arial" w:eastAsiaTheme="minorHAnsi" w:hAnsi="Arial" w:cs="Arial"/>
          <w:b/>
          <w:sz w:val="20"/>
          <w:szCs w:val="22"/>
        </w:rPr>
      </w:pPr>
      <w:r w:rsidRPr="00493CF5">
        <w:rPr>
          <w:rFonts w:ascii="Arial" w:eastAsiaTheme="minorHAnsi" w:hAnsi="Arial" w:cs="Arial"/>
          <w:b/>
          <w:sz w:val="20"/>
          <w:szCs w:val="22"/>
        </w:rPr>
        <w:t>Cow’s Milk Protein Allergy (CMA)</w:t>
      </w:r>
    </w:p>
    <w:p w:rsidR="00CB32A5" w:rsidRPr="00493CF5" w:rsidRDefault="00CB32A5" w:rsidP="00CB32A5">
      <w:pPr>
        <w:spacing w:after="0"/>
        <w:jc w:val="center"/>
        <w:rPr>
          <w:rFonts w:ascii="Arial" w:eastAsiaTheme="minorHAnsi" w:hAnsi="Arial" w:cs="Arial"/>
          <w:b/>
          <w:sz w:val="20"/>
          <w:szCs w:val="22"/>
        </w:rPr>
      </w:pPr>
      <w:r w:rsidRPr="00493CF5">
        <w:rPr>
          <w:rFonts w:ascii="Arial" w:eastAsiaTheme="minorHAnsi" w:hAnsi="Arial" w:cs="Arial"/>
          <w:b/>
          <w:sz w:val="20"/>
          <w:szCs w:val="22"/>
        </w:rPr>
        <w:t>Gastro-Oesophageal Reflux Disease (GORD)</w:t>
      </w:r>
    </w:p>
    <w:p w:rsidR="00CB32A5" w:rsidRPr="00493CF5" w:rsidRDefault="00CB32A5" w:rsidP="00CB32A5">
      <w:pPr>
        <w:spacing w:after="0"/>
        <w:jc w:val="center"/>
        <w:rPr>
          <w:rFonts w:ascii="Arial" w:eastAsiaTheme="minorHAnsi" w:hAnsi="Arial" w:cs="Arial"/>
          <w:b/>
          <w:sz w:val="20"/>
          <w:szCs w:val="22"/>
        </w:rPr>
      </w:pPr>
      <w:r w:rsidRPr="00493CF5">
        <w:rPr>
          <w:rFonts w:ascii="Arial" w:eastAsiaTheme="minorHAnsi" w:hAnsi="Arial" w:cs="Arial"/>
          <w:b/>
          <w:sz w:val="20"/>
          <w:szCs w:val="22"/>
        </w:rPr>
        <w:t xml:space="preserve"> Secondary Lactose Intolerance</w:t>
      </w:r>
    </w:p>
    <w:p w:rsidR="00CB32A5" w:rsidRPr="00493CF5" w:rsidRDefault="00CB32A5" w:rsidP="00CB32A5">
      <w:pPr>
        <w:spacing w:after="0"/>
        <w:jc w:val="center"/>
        <w:rPr>
          <w:rFonts w:ascii="Arial" w:eastAsiaTheme="minorHAnsi" w:hAnsi="Arial" w:cs="Arial"/>
          <w:b/>
          <w:sz w:val="20"/>
          <w:szCs w:val="22"/>
        </w:rPr>
      </w:pPr>
      <w:r w:rsidRPr="00493CF5">
        <w:rPr>
          <w:rFonts w:ascii="Arial" w:eastAsiaTheme="minorHAnsi" w:hAnsi="Arial" w:cs="Arial"/>
          <w:b/>
          <w:sz w:val="20"/>
          <w:szCs w:val="22"/>
        </w:rPr>
        <w:t xml:space="preserve"> Faltering Growth</w:t>
      </w:r>
    </w:p>
    <w:p w:rsidR="002742A0" w:rsidRPr="00493CF5" w:rsidRDefault="00CB32A5" w:rsidP="00CB32A5">
      <w:pPr>
        <w:spacing w:after="100" w:afterAutospacing="1" w:line="360" w:lineRule="auto"/>
        <w:jc w:val="center"/>
        <w:rPr>
          <w:rFonts w:ascii="Arial" w:eastAsiaTheme="minorHAnsi" w:hAnsi="Arial" w:cs="Arial"/>
          <w:b/>
          <w:sz w:val="20"/>
          <w:szCs w:val="22"/>
        </w:rPr>
      </w:pPr>
      <w:r w:rsidRPr="00493CF5">
        <w:rPr>
          <w:rFonts w:ascii="Arial" w:eastAsiaTheme="minorHAnsi" w:hAnsi="Arial" w:cs="Arial"/>
          <w:b/>
          <w:sz w:val="20"/>
          <w:szCs w:val="22"/>
        </w:rPr>
        <w:t>Pre-Term Infants</w:t>
      </w:r>
    </w:p>
    <w:p w:rsidR="002742A0" w:rsidRPr="00493CF5" w:rsidRDefault="00CB32A5" w:rsidP="00582B4F">
      <w:pPr>
        <w:rPr>
          <w:i/>
          <w:sz w:val="22"/>
        </w:rPr>
      </w:pPr>
      <w:r w:rsidRPr="00493CF5">
        <w:rPr>
          <w:rFonts w:ascii="Arial" w:eastAsiaTheme="minorHAnsi" w:hAnsi="Arial" w:cs="Arial"/>
          <w:i/>
          <w:sz w:val="18"/>
          <w:szCs w:val="20"/>
        </w:rPr>
        <w:t>This Formulary, w</w:t>
      </w:r>
      <w:r w:rsidR="002742A0" w:rsidRPr="00493CF5">
        <w:rPr>
          <w:rFonts w:ascii="Arial" w:eastAsiaTheme="minorHAnsi" w:hAnsi="Arial" w:cs="Arial"/>
          <w:i/>
          <w:sz w:val="18"/>
          <w:szCs w:val="20"/>
        </w:rPr>
        <w:t xml:space="preserve">hilst complete for the </w:t>
      </w:r>
      <w:r w:rsidR="00582B4F" w:rsidRPr="00493CF5">
        <w:rPr>
          <w:rFonts w:ascii="Arial" w:eastAsiaTheme="minorHAnsi" w:hAnsi="Arial" w:cs="Arial"/>
          <w:i/>
          <w:sz w:val="18"/>
          <w:szCs w:val="20"/>
        </w:rPr>
        <w:t xml:space="preserve">above </w:t>
      </w:r>
      <w:r w:rsidR="002742A0" w:rsidRPr="00493CF5">
        <w:rPr>
          <w:rFonts w:ascii="Arial" w:eastAsiaTheme="minorHAnsi" w:hAnsi="Arial" w:cs="Arial"/>
          <w:i/>
          <w:sz w:val="18"/>
          <w:szCs w:val="20"/>
        </w:rPr>
        <w:t>five conditions, is not complete with regard to all specialist infant formulae</w:t>
      </w:r>
      <w:r w:rsidR="00582B4F" w:rsidRPr="00493CF5">
        <w:rPr>
          <w:rFonts w:ascii="Arial" w:eastAsiaTheme="minorHAnsi" w:hAnsi="Arial" w:cs="Arial"/>
          <w:i/>
          <w:sz w:val="18"/>
          <w:szCs w:val="20"/>
        </w:rPr>
        <w:t xml:space="preserve"> - t</w:t>
      </w:r>
      <w:r w:rsidR="002742A0" w:rsidRPr="00493CF5">
        <w:rPr>
          <w:rFonts w:ascii="Arial" w:eastAsiaTheme="minorHAnsi" w:hAnsi="Arial" w:cs="Arial"/>
          <w:i/>
          <w:sz w:val="18"/>
          <w:szCs w:val="20"/>
        </w:rPr>
        <w:t xml:space="preserve">he very specialist feeds that may be required for other more complex medical conditions are not </w:t>
      </w:r>
      <w:r w:rsidRPr="00493CF5">
        <w:rPr>
          <w:rFonts w:ascii="Arial" w:eastAsiaTheme="minorHAnsi" w:hAnsi="Arial" w:cs="Arial"/>
          <w:i/>
          <w:sz w:val="18"/>
          <w:szCs w:val="20"/>
        </w:rPr>
        <w:t>included here.</w:t>
      </w:r>
    </w:p>
    <w:p w:rsidR="002742A0" w:rsidRPr="00493CF5" w:rsidRDefault="002742A0" w:rsidP="002742A0">
      <w:pPr>
        <w:spacing w:after="0"/>
        <w:rPr>
          <w:rFonts w:ascii="Arial" w:eastAsia="Calibri" w:hAnsi="Arial" w:cs="Arial"/>
          <w:b/>
          <w:color w:val="4F81BD" w:themeColor="accent1"/>
          <w:sz w:val="20"/>
          <w:szCs w:val="22"/>
        </w:rPr>
      </w:pPr>
      <w:r w:rsidRPr="00493CF5">
        <w:rPr>
          <w:rFonts w:ascii="Arial" w:eastAsia="Calibri" w:hAnsi="Arial" w:cs="Arial"/>
          <w:b/>
          <w:color w:val="4F81BD" w:themeColor="accent1"/>
          <w:sz w:val="20"/>
          <w:szCs w:val="22"/>
        </w:rPr>
        <w:t>Quantities of formulae to prescribe</w:t>
      </w:r>
    </w:p>
    <w:p w:rsidR="002742A0" w:rsidRPr="00493CF5" w:rsidRDefault="002742A0" w:rsidP="002742A0">
      <w:pPr>
        <w:spacing w:after="0"/>
        <w:rPr>
          <w:rFonts w:ascii="Arial" w:eastAsia="Calibri" w:hAnsi="Arial" w:cs="Arial"/>
          <w:b/>
          <w:color w:val="4F81BD" w:themeColor="accent1"/>
          <w:sz w:val="10"/>
          <w:szCs w:val="22"/>
        </w:rPr>
      </w:pPr>
    </w:p>
    <w:p w:rsidR="002742A0" w:rsidRPr="00493CF5" w:rsidRDefault="002742A0" w:rsidP="002742A0">
      <w:pPr>
        <w:spacing w:after="0"/>
        <w:rPr>
          <w:rFonts w:ascii="Arial" w:eastAsia="Calibri" w:hAnsi="Arial" w:cs="Arial"/>
          <w:i/>
          <w:sz w:val="18"/>
          <w:szCs w:val="20"/>
        </w:rPr>
      </w:pPr>
      <w:r w:rsidRPr="00493CF5">
        <w:rPr>
          <w:rFonts w:ascii="Arial" w:eastAsia="Calibri" w:hAnsi="Arial" w:cs="Arial"/>
          <w:sz w:val="18"/>
          <w:szCs w:val="20"/>
        </w:rPr>
        <w:t xml:space="preserve">The information below is intended as a general guide to cater for most infants/children. If overfeeding is suspected, refer to the family Health Visitor for a feeding assessment. </w:t>
      </w:r>
      <w:r w:rsidRPr="00493CF5">
        <w:rPr>
          <w:rFonts w:ascii="Arial" w:eastAsia="Calibri" w:hAnsi="Arial" w:cs="Arial"/>
          <w:i/>
          <w:sz w:val="18"/>
          <w:szCs w:val="20"/>
          <w:u w:val="single"/>
        </w:rPr>
        <w:t>If the paediatrician/paediatric consultant/dietitian has requested different quantities, please follow their recommendation rather than the quantities stated below</w:t>
      </w:r>
      <w:r w:rsidRPr="00493CF5">
        <w:rPr>
          <w:rFonts w:ascii="Arial" w:eastAsia="Calibri" w:hAnsi="Arial" w:cs="Arial"/>
          <w:i/>
          <w:sz w:val="18"/>
          <w:szCs w:val="20"/>
        </w:rPr>
        <w:t>. The rationale will be included within their feed request.</w:t>
      </w:r>
    </w:p>
    <w:p w:rsidR="002742A0" w:rsidRPr="00493CF5" w:rsidRDefault="002742A0" w:rsidP="002742A0">
      <w:pPr>
        <w:spacing w:after="0"/>
        <w:rPr>
          <w:rFonts w:ascii="Arial" w:eastAsia="Calibri" w:hAnsi="Arial" w:cs="Arial"/>
          <w:sz w:val="18"/>
          <w:szCs w:val="20"/>
        </w:rPr>
      </w:pPr>
    </w:p>
    <w:p w:rsidR="002742A0" w:rsidRPr="00493CF5" w:rsidRDefault="002742A0" w:rsidP="002742A0">
      <w:pPr>
        <w:spacing w:after="0"/>
        <w:rPr>
          <w:rFonts w:ascii="Arial" w:eastAsia="Calibri" w:hAnsi="Arial" w:cs="Arial"/>
          <w:sz w:val="18"/>
          <w:szCs w:val="20"/>
        </w:rPr>
      </w:pPr>
      <w:r w:rsidRPr="00493CF5">
        <w:rPr>
          <w:rFonts w:ascii="Arial" w:eastAsia="Calibri" w:hAnsi="Arial" w:cs="Arial"/>
          <w:sz w:val="18"/>
          <w:szCs w:val="20"/>
        </w:rPr>
        <w:t xml:space="preserve">For </w:t>
      </w:r>
      <w:r w:rsidRPr="00493CF5">
        <w:rPr>
          <w:rFonts w:ascii="Arial" w:eastAsia="Calibri" w:hAnsi="Arial" w:cs="Arial"/>
          <w:b/>
          <w:sz w:val="18"/>
          <w:szCs w:val="20"/>
          <w:u w:val="single"/>
        </w:rPr>
        <w:t>powdered</w:t>
      </w:r>
      <w:r w:rsidRPr="00493CF5">
        <w:rPr>
          <w:rFonts w:ascii="Arial" w:eastAsia="Calibri" w:hAnsi="Arial" w:cs="Arial"/>
          <w:sz w:val="18"/>
          <w:szCs w:val="20"/>
          <w:u w:val="single"/>
        </w:rPr>
        <w:t xml:space="preserve"> </w:t>
      </w:r>
      <w:r w:rsidRPr="00493CF5">
        <w:rPr>
          <w:rFonts w:ascii="Arial" w:eastAsia="Calibri" w:hAnsi="Arial" w:cs="Arial"/>
          <w:b/>
          <w:sz w:val="18"/>
          <w:szCs w:val="20"/>
          <w:u w:val="single"/>
        </w:rPr>
        <w:t>formula</w:t>
      </w:r>
      <w:r w:rsidRPr="00493CF5">
        <w:rPr>
          <w:rFonts w:ascii="Arial" w:eastAsia="Calibri" w:hAnsi="Arial" w:cs="Arial"/>
          <w:sz w:val="18"/>
          <w:szCs w:val="20"/>
        </w:rPr>
        <w:t>:</w:t>
      </w:r>
    </w:p>
    <w:p w:rsidR="002742A0" w:rsidRPr="00493CF5" w:rsidRDefault="002742A0" w:rsidP="002742A0">
      <w:pPr>
        <w:spacing w:after="0"/>
        <w:rPr>
          <w:rFonts w:ascii="Arial" w:eastAsia="Calibri" w:hAnsi="Arial" w:cs="Arial"/>
          <w:sz w:val="18"/>
          <w:szCs w:val="20"/>
        </w:rPr>
      </w:pPr>
      <w:r w:rsidRPr="00493CF5">
        <w:rPr>
          <w:rFonts w:ascii="Arial" w:eastAsia="Calibri" w:hAnsi="Arial" w:cs="Arial"/>
          <w:sz w:val="18"/>
          <w:szCs w:val="20"/>
        </w:rPr>
        <w:tab/>
      </w:r>
      <w:r w:rsidRPr="00493CF5">
        <w:rPr>
          <w:rFonts w:ascii="Arial" w:eastAsia="Calibri" w:hAnsi="Arial" w:cs="Arial"/>
          <w:sz w:val="18"/>
          <w:szCs w:val="20"/>
        </w:rPr>
        <w:tab/>
      </w:r>
      <w:r w:rsidRPr="00493CF5">
        <w:rPr>
          <w:rFonts w:ascii="Arial" w:eastAsia="Calibri" w:hAnsi="Arial" w:cs="Arial"/>
          <w:sz w:val="18"/>
          <w:szCs w:val="20"/>
        </w:rPr>
        <w:tab/>
      </w:r>
      <w:r w:rsidRPr="00493CF5">
        <w:rPr>
          <w:rFonts w:ascii="Arial" w:eastAsia="Calibri" w:hAnsi="Arial" w:cs="Arial"/>
          <w:sz w:val="18"/>
          <w:szCs w:val="20"/>
        </w:rPr>
        <w:tab/>
      </w:r>
      <w:r w:rsidRPr="00493CF5">
        <w:rPr>
          <w:rFonts w:ascii="Arial" w:eastAsia="Calibri" w:hAnsi="Arial" w:cs="Arial"/>
          <w:sz w:val="18"/>
          <w:szCs w:val="20"/>
        </w:rPr>
        <w:tab/>
      </w:r>
      <w:r w:rsidRPr="00493CF5">
        <w:rPr>
          <w:rFonts w:ascii="Arial" w:eastAsia="Calibri" w:hAnsi="Arial" w:cs="Arial"/>
          <w:sz w:val="18"/>
          <w:szCs w:val="20"/>
        </w:rPr>
        <w:tab/>
      </w:r>
      <w:r w:rsidRPr="00493CF5">
        <w:rPr>
          <w:rFonts w:ascii="Arial" w:eastAsia="Calibri" w:hAnsi="Arial" w:cs="Arial"/>
          <w:sz w:val="18"/>
          <w:szCs w:val="20"/>
        </w:rPr>
        <w:tab/>
      </w:r>
      <w:r w:rsidRPr="00493CF5">
        <w:rPr>
          <w:rFonts w:ascii="Arial" w:eastAsia="Calibri" w:hAnsi="Arial" w:cs="Arial"/>
          <w:sz w:val="18"/>
          <w:szCs w:val="20"/>
        </w:rPr>
        <w:tab/>
      </w:r>
      <w:r w:rsidRPr="00493CF5">
        <w:rPr>
          <w:rFonts w:ascii="Arial" w:eastAsia="Calibri" w:hAnsi="Arial" w:cs="Arial"/>
          <w:sz w:val="18"/>
          <w:szCs w:val="20"/>
        </w:rPr>
        <w:tab/>
      </w:r>
      <w:r w:rsidRPr="00493CF5">
        <w:rPr>
          <w:rFonts w:ascii="Arial" w:eastAsia="Calibri" w:hAnsi="Arial" w:cs="Arial"/>
          <w:sz w:val="18"/>
          <w:szCs w:val="20"/>
        </w:rPr>
        <w:tab/>
      </w:r>
      <w:r w:rsidRPr="00493CF5">
        <w:rPr>
          <w:rFonts w:ascii="Arial" w:eastAsia="Calibri" w:hAnsi="Arial" w:cs="Arial"/>
          <w:sz w:val="18"/>
          <w:szCs w:val="20"/>
        </w:rPr>
        <w:tab/>
      </w:r>
      <w:r w:rsidRPr="00493CF5">
        <w:rPr>
          <w:rFonts w:ascii="Arial" w:eastAsia="Calibri" w:hAnsi="Arial" w:cs="Arial"/>
          <w:sz w:val="18"/>
          <w:szCs w:val="20"/>
        </w:rPr>
        <w:tab/>
      </w:r>
      <w:r w:rsidRPr="00493CF5">
        <w:rPr>
          <w:rFonts w:ascii="Arial" w:eastAsia="Calibri" w:hAnsi="Arial" w:cs="Arial"/>
          <w:sz w:val="18"/>
          <w:szCs w:val="20"/>
        </w:rPr>
        <w:tab/>
      </w:r>
      <w:r w:rsidRPr="00493CF5">
        <w:rPr>
          <w:rFonts w:ascii="Arial" w:eastAsia="Calibri" w:hAnsi="Arial" w:cs="Arial"/>
          <w:sz w:val="18"/>
          <w:szCs w:val="20"/>
        </w:rPr>
        <w:tab/>
      </w:r>
    </w:p>
    <w:tbl>
      <w:tblPr>
        <w:tblStyle w:val="TableGrid10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2835"/>
        <w:gridCol w:w="2835"/>
      </w:tblGrid>
      <w:tr w:rsidR="002742A0" w:rsidRPr="00493CF5" w:rsidTr="00C81BC0">
        <w:tc>
          <w:tcPr>
            <w:tcW w:w="3260" w:type="dxa"/>
            <w:shd w:val="clear" w:color="auto" w:fill="F2F2F2" w:themeFill="background1" w:themeFillShade="F2"/>
          </w:tcPr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b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b/>
                <w:sz w:val="18"/>
                <w:szCs w:val="20"/>
              </w:rPr>
              <w:t>Age of child</w:t>
            </w:r>
          </w:p>
        </w:tc>
        <w:tc>
          <w:tcPr>
            <w:tcW w:w="2835" w:type="dxa"/>
            <w:shd w:val="pct10" w:color="auto" w:fill="auto"/>
          </w:tcPr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b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b/>
                <w:sz w:val="18"/>
                <w:szCs w:val="20"/>
              </w:rPr>
              <w:t xml:space="preserve">Initial Trial </w:t>
            </w: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b/>
                <w:sz w:val="16"/>
                <w:szCs w:val="18"/>
                <w:u w:val="single"/>
              </w:rPr>
            </w:pPr>
            <w:r w:rsidRPr="00493CF5">
              <w:rPr>
                <w:rFonts w:ascii="Arial" w:eastAsiaTheme="minorHAnsi" w:hAnsi="Arial" w:cs="Arial"/>
                <w:b/>
                <w:sz w:val="16"/>
                <w:szCs w:val="18"/>
              </w:rPr>
              <w:t>(Acute Prescription)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b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b/>
                <w:sz w:val="18"/>
                <w:szCs w:val="20"/>
              </w:rPr>
              <w:t xml:space="preserve">No tins required </w:t>
            </w:r>
            <w:r w:rsidRPr="00493CF5">
              <w:rPr>
                <w:rFonts w:ascii="Arial" w:eastAsiaTheme="minorHAnsi" w:hAnsi="Arial" w:cs="Arial"/>
                <w:b/>
                <w:sz w:val="18"/>
                <w:szCs w:val="20"/>
                <w:u w:val="single"/>
              </w:rPr>
              <w:t>per month</w:t>
            </w:r>
            <w:r w:rsidRPr="00493CF5">
              <w:rPr>
                <w:rFonts w:ascii="Arial" w:eastAsiaTheme="minorHAnsi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2742A0" w:rsidRPr="00493CF5" w:rsidTr="00C81BC0">
        <w:tc>
          <w:tcPr>
            <w:tcW w:w="3260" w:type="dxa"/>
          </w:tcPr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8"/>
                <w:szCs w:val="20"/>
              </w:rPr>
            </w:pP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sz w:val="18"/>
                <w:szCs w:val="20"/>
              </w:rPr>
              <w:t>Up to 3 months</w:t>
            </w:r>
          </w:p>
        </w:tc>
        <w:tc>
          <w:tcPr>
            <w:tcW w:w="2835" w:type="dxa"/>
            <w:shd w:val="pct10" w:color="auto" w:fill="auto"/>
          </w:tcPr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8"/>
                <w:szCs w:val="20"/>
              </w:rPr>
            </w:pP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sz w:val="18"/>
                <w:szCs w:val="20"/>
              </w:rPr>
              <w:t>8 x 400-450g tins</w:t>
            </w: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8"/>
                <w:szCs w:val="20"/>
              </w:rPr>
            </w:pPr>
            <w:r w:rsidRPr="00493CF5">
              <w:rPr>
                <w:rFonts w:ascii="Arial" w:eastAsiaTheme="minorHAnsi" w:hAnsi="Arial" w:cs="Arial"/>
                <w:b/>
                <w:sz w:val="18"/>
                <w:szCs w:val="20"/>
              </w:rPr>
              <w:t>Or</w:t>
            </w:r>
            <w:r w:rsidRPr="00493CF5">
              <w:rPr>
                <w:rFonts w:ascii="Arial" w:eastAsiaTheme="minorHAnsi" w:hAnsi="Arial" w:cs="Arial"/>
                <w:sz w:val="18"/>
                <w:szCs w:val="20"/>
              </w:rPr>
              <w:t xml:space="preserve"> 4 x 800-900g tins</w:t>
            </w:r>
          </w:p>
        </w:tc>
        <w:tc>
          <w:tcPr>
            <w:tcW w:w="2835" w:type="dxa"/>
          </w:tcPr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8"/>
                <w:szCs w:val="20"/>
              </w:rPr>
            </w:pP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sz w:val="18"/>
                <w:szCs w:val="20"/>
              </w:rPr>
              <w:t>8-10 x 400-450g tins</w:t>
            </w: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b/>
                <w:sz w:val="18"/>
                <w:szCs w:val="20"/>
              </w:rPr>
              <w:t xml:space="preserve">Or </w:t>
            </w:r>
            <w:r w:rsidRPr="00493CF5">
              <w:rPr>
                <w:rFonts w:ascii="Arial" w:eastAsiaTheme="minorHAnsi" w:hAnsi="Arial" w:cs="Arial"/>
                <w:sz w:val="18"/>
                <w:szCs w:val="20"/>
              </w:rPr>
              <w:t>4-5</w:t>
            </w:r>
            <w:r w:rsidRPr="00493CF5">
              <w:rPr>
                <w:rFonts w:ascii="Arial" w:eastAsiaTheme="minorHAnsi" w:hAnsi="Arial" w:cs="Arial"/>
                <w:b/>
                <w:sz w:val="18"/>
                <w:szCs w:val="20"/>
              </w:rPr>
              <w:t xml:space="preserve"> </w:t>
            </w:r>
            <w:r w:rsidRPr="00493CF5">
              <w:rPr>
                <w:rFonts w:ascii="Arial" w:eastAsiaTheme="minorHAnsi" w:hAnsi="Arial" w:cs="Arial"/>
                <w:sz w:val="18"/>
                <w:szCs w:val="20"/>
              </w:rPr>
              <w:t>x 800-900g tins</w:t>
            </w:r>
          </w:p>
        </w:tc>
      </w:tr>
      <w:tr w:rsidR="002742A0" w:rsidRPr="00493CF5" w:rsidTr="00C81BC0">
        <w:tc>
          <w:tcPr>
            <w:tcW w:w="3260" w:type="dxa"/>
          </w:tcPr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8"/>
                <w:szCs w:val="20"/>
              </w:rPr>
            </w:pP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sz w:val="18"/>
                <w:szCs w:val="20"/>
              </w:rPr>
              <w:t>3-6 months</w:t>
            </w:r>
          </w:p>
        </w:tc>
        <w:tc>
          <w:tcPr>
            <w:tcW w:w="2835" w:type="dxa"/>
            <w:shd w:val="pct10" w:color="auto" w:fill="auto"/>
          </w:tcPr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8"/>
                <w:szCs w:val="20"/>
              </w:rPr>
            </w:pP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sz w:val="18"/>
                <w:szCs w:val="20"/>
              </w:rPr>
              <w:t>10 x 400-450g tins</w:t>
            </w: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b/>
                <w:sz w:val="18"/>
                <w:szCs w:val="20"/>
              </w:rPr>
              <w:t>Or</w:t>
            </w:r>
            <w:r w:rsidRPr="00493CF5">
              <w:rPr>
                <w:rFonts w:ascii="Arial" w:eastAsiaTheme="minorHAnsi" w:hAnsi="Arial" w:cs="Arial"/>
                <w:sz w:val="18"/>
                <w:szCs w:val="20"/>
              </w:rPr>
              <w:t xml:space="preserve"> 5 x 800-900g tins</w:t>
            </w:r>
          </w:p>
        </w:tc>
        <w:tc>
          <w:tcPr>
            <w:tcW w:w="2835" w:type="dxa"/>
          </w:tcPr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8"/>
                <w:szCs w:val="20"/>
              </w:rPr>
            </w:pP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sz w:val="18"/>
                <w:szCs w:val="20"/>
              </w:rPr>
              <w:t>10-12 x 400-450g tins</w:t>
            </w: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b/>
                <w:sz w:val="18"/>
                <w:szCs w:val="20"/>
              </w:rPr>
              <w:t xml:space="preserve">Or </w:t>
            </w:r>
            <w:r w:rsidRPr="00493CF5">
              <w:rPr>
                <w:rFonts w:ascii="Arial" w:eastAsiaTheme="minorHAnsi" w:hAnsi="Arial" w:cs="Arial"/>
                <w:sz w:val="18"/>
                <w:szCs w:val="20"/>
              </w:rPr>
              <w:t>5-6 x 800-900g tins</w:t>
            </w:r>
          </w:p>
        </w:tc>
      </w:tr>
      <w:tr w:rsidR="002742A0" w:rsidRPr="00493CF5" w:rsidTr="00C81BC0">
        <w:tc>
          <w:tcPr>
            <w:tcW w:w="3260" w:type="dxa"/>
          </w:tcPr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8"/>
                <w:szCs w:val="20"/>
              </w:rPr>
            </w:pP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sz w:val="18"/>
                <w:szCs w:val="20"/>
              </w:rPr>
              <w:t>6-9 months</w:t>
            </w:r>
          </w:p>
        </w:tc>
        <w:tc>
          <w:tcPr>
            <w:tcW w:w="2835" w:type="dxa"/>
            <w:shd w:val="pct10" w:color="auto" w:fill="auto"/>
          </w:tcPr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8"/>
                <w:szCs w:val="20"/>
              </w:rPr>
            </w:pP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sz w:val="18"/>
                <w:szCs w:val="20"/>
              </w:rPr>
              <w:t>10 x 400-450g tins</w:t>
            </w: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b/>
                <w:sz w:val="18"/>
                <w:szCs w:val="20"/>
              </w:rPr>
              <w:t>Or</w:t>
            </w:r>
            <w:r w:rsidRPr="00493CF5">
              <w:rPr>
                <w:rFonts w:ascii="Arial" w:eastAsiaTheme="minorHAnsi" w:hAnsi="Arial" w:cs="Arial"/>
                <w:sz w:val="18"/>
                <w:szCs w:val="20"/>
              </w:rPr>
              <w:t xml:space="preserve"> 5 x 800-900g tins</w:t>
            </w:r>
          </w:p>
        </w:tc>
        <w:tc>
          <w:tcPr>
            <w:tcW w:w="2835" w:type="dxa"/>
          </w:tcPr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8"/>
                <w:szCs w:val="20"/>
              </w:rPr>
            </w:pP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sz w:val="18"/>
                <w:szCs w:val="20"/>
              </w:rPr>
              <w:t>10 x 400-450g tins</w:t>
            </w: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b/>
                <w:sz w:val="18"/>
                <w:szCs w:val="20"/>
              </w:rPr>
              <w:t xml:space="preserve">Or </w:t>
            </w:r>
            <w:r w:rsidRPr="00493CF5">
              <w:rPr>
                <w:rFonts w:ascii="Arial" w:eastAsiaTheme="minorHAnsi" w:hAnsi="Arial" w:cs="Arial"/>
                <w:sz w:val="18"/>
                <w:szCs w:val="20"/>
              </w:rPr>
              <w:t>5</w:t>
            </w:r>
            <w:r w:rsidRPr="00493CF5">
              <w:rPr>
                <w:rFonts w:ascii="Arial" w:eastAsiaTheme="minorHAnsi" w:hAnsi="Arial" w:cs="Arial"/>
                <w:b/>
                <w:sz w:val="18"/>
                <w:szCs w:val="20"/>
              </w:rPr>
              <w:t xml:space="preserve"> </w:t>
            </w:r>
            <w:r w:rsidRPr="00493CF5">
              <w:rPr>
                <w:rFonts w:ascii="Arial" w:eastAsiaTheme="minorHAnsi" w:hAnsi="Arial" w:cs="Arial"/>
                <w:sz w:val="18"/>
                <w:szCs w:val="20"/>
              </w:rPr>
              <w:t>x 800-900g tins</w:t>
            </w:r>
          </w:p>
        </w:tc>
      </w:tr>
      <w:tr w:rsidR="002742A0" w:rsidRPr="00493CF5" w:rsidTr="00C81BC0">
        <w:tc>
          <w:tcPr>
            <w:tcW w:w="3260" w:type="dxa"/>
          </w:tcPr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8"/>
                <w:szCs w:val="20"/>
              </w:rPr>
            </w:pP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sz w:val="18"/>
                <w:szCs w:val="20"/>
              </w:rPr>
              <w:t>9-12 months</w:t>
            </w:r>
          </w:p>
        </w:tc>
        <w:tc>
          <w:tcPr>
            <w:tcW w:w="2835" w:type="dxa"/>
            <w:shd w:val="pct10" w:color="auto" w:fill="auto"/>
          </w:tcPr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8"/>
                <w:szCs w:val="20"/>
              </w:rPr>
            </w:pP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sz w:val="18"/>
                <w:szCs w:val="20"/>
              </w:rPr>
              <w:t>7 x 400-450g tins</w:t>
            </w: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b/>
                <w:sz w:val="18"/>
                <w:szCs w:val="20"/>
              </w:rPr>
              <w:t>Or</w:t>
            </w:r>
            <w:r w:rsidRPr="00493CF5">
              <w:rPr>
                <w:rFonts w:ascii="Arial" w:eastAsiaTheme="minorHAnsi" w:hAnsi="Arial" w:cs="Arial"/>
                <w:sz w:val="18"/>
                <w:szCs w:val="20"/>
              </w:rPr>
              <w:t xml:space="preserve"> 3 x 800-900g tins</w:t>
            </w:r>
          </w:p>
        </w:tc>
        <w:tc>
          <w:tcPr>
            <w:tcW w:w="2835" w:type="dxa"/>
          </w:tcPr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8"/>
                <w:szCs w:val="20"/>
              </w:rPr>
            </w:pP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sz w:val="18"/>
                <w:szCs w:val="20"/>
              </w:rPr>
              <w:t>7 x 400-450g tins</w:t>
            </w: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b/>
                <w:sz w:val="18"/>
                <w:szCs w:val="20"/>
              </w:rPr>
              <w:t>Or</w:t>
            </w:r>
            <w:r w:rsidRPr="00493CF5">
              <w:rPr>
                <w:rFonts w:ascii="Arial" w:eastAsiaTheme="minorHAnsi" w:hAnsi="Arial" w:cs="Arial"/>
                <w:sz w:val="18"/>
                <w:szCs w:val="20"/>
              </w:rPr>
              <w:t xml:space="preserve"> 3-4 x 800-900g tins</w:t>
            </w:r>
          </w:p>
        </w:tc>
      </w:tr>
      <w:tr w:rsidR="002742A0" w:rsidRPr="00493CF5" w:rsidTr="00C81BC0">
        <w:tc>
          <w:tcPr>
            <w:tcW w:w="3260" w:type="dxa"/>
          </w:tcPr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8"/>
                <w:szCs w:val="20"/>
              </w:rPr>
            </w:pP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sz w:val="18"/>
                <w:szCs w:val="20"/>
              </w:rPr>
              <w:t>1-2 years</w:t>
            </w:r>
          </w:p>
        </w:tc>
        <w:tc>
          <w:tcPr>
            <w:tcW w:w="2835" w:type="dxa"/>
            <w:shd w:val="pct10" w:color="auto" w:fill="auto"/>
          </w:tcPr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8"/>
                <w:szCs w:val="20"/>
              </w:rPr>
            </w:pP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sz w:val="18"/>
                <w:szCs w:val="20"/>
              </w:rPr>
              <w:t>7 x 400-450g tins</w:t>
            </w: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b/>
                <w:sz w:val="18"/>
                <w:szCs w:val="20"/>
              </w:rPr>
              <w:t>Or</w:t>
            </w:r>
            <w:r w:rsidRPr="00493CF5">
              <w:rPr>
                <w:rFonts w:ascii="Arial" w:eastAsiaTheme="minorHAnsi" w:hAnsi="Arial" w:cs="Arial"/>
                <w:sz w:val="18"/>
                <w:szCs w:val="20"/>
              </w:rPr>
              <w:t xml:space="preserve"> 3 x 800-900g tins</w:t>
            </w:r>
          </w:p>
        </w:tc>
        <w:tc>
          <w:tcPr>
            <w:tcW w:w="2835" w:type="dxa"/>
          </w:tcPr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8"/>
                <w:szCs w:val="20"/>
              </w:rPr>
            </w:pP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sz w:val="18"/>
                <w:szCs w:val="20"/>
              </w:rPr>
              <w:t>7 x 400-450g tins</w:t>
            </w:r>
          </w:p>
          <w:p w:rsidR="002742A0" w:rsidRPr="00493CF5" w:rsidRDefault="002742A0" w:rsidP="002742A0">
            <w:pPr>
              <w:spacing w:after="0"/>
              <w:rPr>
                <w:rFonts w:ascii="Arial" w:eastAsiaTheme="minorHAnsi" w:hAnsi="Arial" w:cs="Arial"/>
                <w:sz w:val="18"/>
                <w:szCs w:val="20"/>
              </w:rPr>
            </w:pPr>
            <w:r w:rsidRPr="00493CF5">
              <w:rPr>
                <w:rFonts w:ascii="Arial" w:eastAsiaTheme="minorHAnsi" w:hAnsi="Arial" w:cs="Arial"/>
                <w:b/>
                <w:sz w:val="18"/>
                <w:szCs w:val="20"/>
              </w:rPr>
              <w:t>Or</w:t>
            </w:r>
            <w:r w:rsidRPr="00493CF5">
              <w:rPr>
                <w:rFonts w:ascii="Arial" w:eastAsiaTheme="minorHAnsi" w:hAnsi="Arial" w:cs="Arial"/>
                <w:sz w:val="18"/>
                <w:szCs w:val="20"/>
              </w:rPr>
              <w:t xml:space="preserve"> 3-4 x 800-900g tins</w:t>
            </w:r>
          </w:p>
        </w:tc>
      </w:tr>
    </w:tbl>
    <w:p w:rsidR="002742A0" w:rsidRPr="00493CF5" w:rsidRDefault="002742A0" w:rsidP="002742A0">
      <w:pPr>
        <w:spacing w:after="0"/>
        <w:rPr>
          <w:rFonts w:ascii="Arial" w:eastAsia="Calibri" w:hAnsi="Arial" w:cs="Arial"/>
          <w:sz w:val="18"/>
          <w:szCs w:val="20"/>
        </w:rPr>
      </w:pPr>
    </w:p>
    <w:p w:rsidR="002742A0" w:rsidRPr="00493CF5" w:rsidRDefault="002742A0" w:rsidP="002742A0">
      <w:pPr>
        <w:spacing w:after="0"/>
        <w:rPr>
          <w:rFonts w:ascii="Arial" w:eastAsia="Calibri" w:hAnsi="Arial" w:cs="Arial"/>
          <w:sz w:val="18"/>
          <w:szCs w:val="20"/>
        </w:rPr>
      </w:pPr>
    </w:p>
    <w:p w:rsidR="002742A0" w:rsidRPr="00493CF5" w:rsidRDefault="002742A0" w:rsidP="002742A0">
      <w:pPr>
        <w:spacing w:after="0"/>
        <w:rPr>
          <w:rFonts w:ascii="Arial" w:eastAsia="Calibri" w:hAnsi="Arial" w:cs="Arial"/>
          <w:b/>
          <w:sz w:val="18"/>
          <w:szCs w:val="20"/>
        </w:rPr>
      </w:pPr>
      <w:r w:rsidRPr="00493CF5">
        <w:rPr>
          <w:rFonts w:ascii="Arial" w:eastAsia="Calibri" w:hAnsi="Arial" w:cs="Arial"/>
          <w:sz w:val="18"/>
          <w:szCs w:val="20"/>
        </w:rPr>
        <w:t xml:space="preserve">For </w:t>
      </w:r>
      <w:r w:rsidRPr="00493CF5">
        <w:rPr>
          <w:rFonts w:ascii="Arial" w:eastAsia="Calibri" w:hAnsi="Arial" w:cs="Arial"/>
          <w:b/>
          <w:sz w:val="18"/>
          <w:szCs w:val="20"/>
          <w:u w:val="single"/>
        </w:rPr>
        <w:t>liquid formula</w:t>
      </w:r>
      <w:r w:rsidRPr="00493CF5">
        <w:rPr>
          <w:rFonts w:ascii="Arial" w:eastAsia="Calibri" w:hAnsi="Arial" w:cs="Arial"/>
          <w:b/>
          <w:sz w:val="18"/>
          <w:szCs w:val="20"/>
        </w:rPr>
        <w:t xml:space="preserve"> </w:t>
      </w:r>
      <w:r w:rsidRPr="00493CF5">
        <w:rPr>
          <w:rFonts w:ascii="Arial" w:eastAsia="Calibri" w:hAnsi="Arial" w:cs="Arial"/>
          <w:i/>
          <w:sz w:val="18"/>
          <w:szCs w:val="20"/>
        </w:rPr>
        <w:t>(specialist advice needed from secondary/tertiary care):</w:t>
      </w:r>
    </w:p>
    <w:p w:rsidR="002742A0" w:rsidRPr="00493CF5" w:rsidRDefault="002742A0" w:rsidP="002742A0">
      <w:pPr>
        <w:spacing w:after="0"/>
        <w:rPr>
          <w:rFonts w:ascii="Arial" w:eastAsia="Calibri" w:hAnsi="Arial" w:cs="Arial"/>
          <w:sz w:val="18"/>
          <w:szCs w:val="20"/>
        </w:rPr>
      </w:pPr>
    </w:p>
    <w:p w:rsidR="002742A0" w:rsidRPr="00493CF5" w:rsidRDefault="002742A0" w:rsidP="002742A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18"/>
          <w:szCs w:val="20"/>
        </w:rPr>
      </w:pPr>
      <w:r w:rsidRPr="00493CF5">
        <w:rPr>
          <w:rFonts w:ascii="Arial" w:eastAsia="Calibri" w:hAnsi="Arial" w:cs="Arial"/>
          <w:sz w:val="18"/>
          <w:szCs w:val="20"/>
        </w:rPr>
        <w:t xml:space="preserve">Liquid formula preparations consist of either </w:t>
      </w:r>
      <w:r w:rsidRPr="00493CF5">
        <w:rPr>
          <w:rFonts w:ascii="Arial" w:eastAsia="Calibri" w:hAnsi="Arial" w:cs="Arial"/>
          <w:i/>
          <w:sz w:val="18"/>
          <w:szCs w:val="20"/>
        </w:rPr>
        <w:t>high energy formulae</w:t>
      </w:r>
      <w:r w:rsidRPr="00493CF5">
        <w:rPr>
          <w:rFonts w:ascii="Arial" w:eastAsia="Calibri" w:hAnsi="Arial" w:cs="Arial"/>
          <w:sz w:val="18"/>
          <w:szCs w:val="20"/>
        </w:rPr>
        <w:t xml:space="preserve"> or </w:t>
      </w:r>
      <w:r w:rsidRPr="00493CF5">
        <w:rPr>
          <w:rFonts w:ascii="Arial" w:eastAsia="Calibri" w:hAnsi="Arial" w:cs="Arial"/>
          <w:i/>
          <w:sz w:val="18"/>
          <w:szCs w:val="20"/>
        </w:rPr>
        <w:t>pre-term infant formulae</w:t>
      </w:r>
      <w:r w:rsidRPr="00493CF5">
        <w:rPr>
          <w:rFonts w:ascii="Arial" w:eastAsia="Calibri" w:hAnsi="Arial" w:cs="Arial"/>
          <w:sz w:val="18"/>
          <w:szCs w:val="20"/>
        </w:rPr>
        <w:t>.</w:t>
      </w:r>
    </w:p>
    <w:p w:rsidR="002742A0" w:rsidRPr="00493CF5" w:rsidRDefault="002742A0" w:rsidP="002742A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18"/>
          <w:szCs w:val="20"/>
        </w:rPr>
      </w:pPr>
      <w:r w:rsidRPr="00493CF5">
        <w:rPr>
          <w:rFonts w:ascii="Arial" w:eastAsia="Calibri" w:hAnsi="Arial" w:cs="Arial"/>
          <w:sz w:val="18"/>
          <w:szCs w:val="20"/>
        </w:rPr>
        <w:t xml:space="preserve">For any liquid formula preparations, please follow the recommendations made by the dietitian/paediatrician/consultant. </w:t>
      </w:r>
    </w:p>
    <w:p w:rsidR="00582B4F" w:rsidRPr="00493CF5" w:rsidRDefault="002742A0" w:rsidP="00FA2C74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18"/>
          <w:szCs w:val="20"/>
        </w:rPr>
      </w:pPr>
      <w:r w:rsidRPr="00493CF5">
        <w:rPr>
          <w:rFonts w:ascii="Arial" w:eastAsia="Calibri" w:hAnsi="Arial" w:cs="Arial"/>
          <w:sz w:val="18"/>
          <w:szCs w:val="20"/>
        </w:rPr>
        <w:t xml:space="preserve">These should </w:t>
      </w:r>
      <w:r w:rsidRPr="00493CF5">
        <w:rPr>
          <w:rFonts w:ascii="Arial" w:eastAsia="Calibri" w:hAnsi="Arial" w:cs="Arial"/>
          <w:i/>
          <w:sz w:val="18"/>
          <w:szCs w:val="20"/>
        </w:rPr>
        <w:t>not</w:t>
      </w:r>
      <w:r w:rsidRPr="00493CF5">
        <w:rPr>
          <w:rFonts w:ascii="Arial" w:eastAsia="Calibri" w:hAnsi="Arial" w:cs="Arial"/>
          <w:sz w:val="18"/>
          <w:szCs w:val="20"/>
        </w:rPr>
        <w:t xml:space="preserve"> be initiated in primary care in the absence of specific guidance from secondary/tertiary care particular to the patient. Please contact the dietitian in the first instance in the absence of such guidance.  </w:t>
      </w:r>
      <w:r w:rsidR="00582B4F" w:rsidRPr="00493CF5">
        <w:rPr>
          <w:rFonts w:ascii="Arial" w:eastAsia="Calibri" w:hAnsi="Arial" w:cs="Arial"/>
          <w:sz w:val="18"/>
          <w:szCs w:val="20"/>
        </w:rPr>
        <w:br w:type="page"/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685"/>
        <w:gridCol w:w="1701"/>
        <w:gridCol w:w="3599"/>
      </w:tblGrid>
      <w:tr w:rsidR="002742A0" w:rsidRPr="00493CF5" w:rsidTr="00C81BC0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493CF5">
              <w:rPr>
                <w:rFonts w:ascii="Arial" w:hAnsi="Arial" w:cs="Arial"/>
                <w:b/>
                <w:sz w:val="22"/>
              </w:rPr>
              <w:lastRenderedPageBreak/>
              <w:t>Condition</w:t>
            </w:r>
          </w:p>
        </w:tc>
        <w:tc>
          <w:tcPr>
            <w:tcW w:w="3402" w:type="dxa"/>
            <w:shd w:val="clear" w:color="auto" w:fill="auto"/>
          </w:tcPr>
          <w:p w:rsidR="002742A0" w:rsidRPr="00493CF5" w:rsidRDefault="002742A0" w:rsidP="00C81BC0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493CF5">
              <w:rPr>
                <w:rFonts w:ascii="Arial" w:hAnsi="Arial" w:cs="Arial"/>
                <w:b/>
                <w:sz w:val="22"/>
              </w:rPr>
              <w:t>Product</w:t>
            </w:r>
          </w:p>
        </w:tc>
        <w:tc>
          <w:tcPr>
            <w:tcW w:w="3685" w:type="dxa"/>
            <w:shd w:val="clear" w:color="auto" w:fill="auto"/>
          </w:tcPr>
          <w:p w:rsidR="002742A0" w:rsidRPr="00493CF5" w:rsidRDefault="002742A0" w:rsidP="00C81BC0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493CF5">
              <w:rPr>
                <w:rFonts w:ascii="Arial" w:hAnsi="Arial" w:cs="Arial"/>
                <w:b/>
                <w:sz w:val="22"/>
              </w:rPr>
              <w:t>Product type</w:t>
            </w:r>
          </w:p>
        </w:tc>
        <w:tc>
          <w:tcPr>
            <w:tcW w:w="1701" w:type="dxa"/>
            <w:shd w:val="clear" w:color="auto" w:fill="auto"/>
          </w:tcPr>
          <w:p w:rsidR="002742A0" w:rsidRPr="00493CF5" w:rsidRDefault="002742A0" w:rsidP="00C81BC0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493CF5">
              <w:rPr>
                <w:rFonts w:ascii="Arial" w:hAnsi="Arial" w:cs="Arial"/>
                <w:b/>
                <w:sz w:val="22"/>
              </w:rPr>
              <w:t>Age Range</w:t>
            </w:r>
          </w:p>
        </w:tc>
        <w:tc>
          <w:tcPr>
            <w:tcW w:w="3599" w:type="dxa"/>
            <w:shd w:val="clear" w:color="auto" w:fill="auto"/>
          </w:tcPr>
          <w:p w:rsidR="002742A0" w:rsidRPr="00493CF5" w:rsidRDefault="002742A0" w:rsidP="00C81BC0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493CF5">
              <w:rPr>
                <w:rFonts w:ascii="Arial" w:hAnsi="Arial" w:cs="Arial"/>
                <w:b/>
                <w:sz w:val="22"/>
              </w:rPr>
              <w:t>Comments</w:t>
            </w:r>
          </w:p>
        </w:tc>
      </w:tr>
      <w:tr w:rsidR="002742A0" w:rsidRPr="00493CF5" w:rsidTr="00C81BC0">
        <w:tc>
          <w:tcPr>
            <w:tcW w:w="3227" w:type="dxa"/>
            <w:vMerge w:val="restart"/>
            <w:shd w:val="clear" w:color="auto" w:fill="auto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493CF5">
              <w:rPr>
                <w:rFonts w:ascii="Arial" w:hAnsi="Arial" w:cs="Arial"/>
                <w:b/>
                <w:sz w:val="22"/>
                <w:u w:val="single"/>
              </w:rPr>
              <w:t>Mild/Moderate</w:t>
            </w:r>
            <w:r w:rsidRPr="00493CF5">
              <w:rPr>
                <w:rFonts w:ascii="Arial" w:hAnsi="Arial" w:cs="Arial"/>
                <w:b/>
                <w:sz w:val="22"/>
              </w:rPr>
              <w:t xml:space="preserve"> Cow’s Milk Protein Allergy (CMA)</w:t>
            </w:r>
          </w:p>
          <w:p w:rsidR="002742A0" w:rsidRPr="00493CF5" w:rsidRDefault="002742A0" w:rsidP="00C81BC0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2742A0" w:rsidRPr="00493CF5" w:rsidRDefault="002742A0" w:rsidP="00C81BC0">
            <w:pPr>
              <w:spacing w:after="0"/>
              <w:rPr>
                <w:rFonts w:ascii="Arial" w:hAnsi="Arial" w:cs="Arial"/>
                <w:i/>
                <w:sz w:val="20"/>
                <w:szCs w:val="22"/>
              </w:rPr>
            </w:pPr>
            <w:r w:rsidRPr="00493CF5">
              <w:rPr>
                <w:rFonts w:ascii="Arial" w:hAnsi="Arial" w:cs="Arial"/>
                <w:b/>
                <w:i/>
                <w:sz w:val="20"/>
                <w:szCs w:val="22"/>
              </w:rPr>
              <w:t>IgE and Non-IgE mediated</w:t>
            </w:r>
          </w:p>
        </w:tc>
        <w:tc>
          <w:tcPr>
            <w:tcW w:w="3402" w:type="dxa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b/>
                <w:color w:val="00B050"/>
                <w:sz w:val="18"/>
                <w:szCs w:val="20"/>
              </w:rPr>
              <w:t xml:space="preserve">Similac Alimentum </w:t>
            </w:r>
            <w:r w:rsidRPr="00493CF5">
              <w:rPr>
                <w:rFonts w:ascii="Arial" w:hAnsi="Arial" w:cs="Arial"/>
                <w:sz w:val="18"/>
                <w:szCs w:val="20"/>
              </w:rPr>
              <w:t>400g</w:t>
            </w:r>
            <w:r w:rsidRPr="00493CF5">
              <w:rPr>
                <w:rFonts w:ascii="Arial" w:hAnsi="Arial" w:cs="Arial"/>
                <w:b/>
                <w:color w:val="00B050"/>
                <w:sz w:val="18"/>
                <w:szCs w:val="20"/>
              </w:rPr>
              <w:t xml:space="preserve"> </w:t>
            </w:r>
            <w:r w:rsidRPr="00493CF5">
              <w:rPr>
                <w:rFonts w:ascii="Arial" w:hAnsi="Arial" w:cs="Arial"/>
                <w:sz w:val="18"/>
                <w:szCs w:val="20"/>
              </w:rPr>
              <w:t>(Abbott)</w:t>
            </w:r>
          </w:p>
        </w:tc>
        <w:tc>
          <w:tcPr>
            <w:tcW w:w="3685" w:type="dxa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Extensively Hydrolysed Formula (EHF)</w:t>
            </w:r>
          </w:p>
        </w:tc>
        <w:tc>
          <w:tcPr>
            <w:tcW w:w="1701" w:type="dxa"/>
          </w:tcPr>
          <w:p w:rsidR="002742A0" w:rsidRPr="00493CF5" w:rsidRDefault="002742A0" w:rsidP="00C81B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Birth to 6 mths</w:t>
            </w:r>
          </w:p>
        </w:tc>
        <w:tc>
          <w:tcPr>
            <w:tcW w:w="3599" w:type="dxa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i/>
                <w:sz w:val="18"/>
                <w:szCs w:val="20"/>
              </w:rPr>
            </w:pPr>
            <w:r w:rsidRPr="00493CF5">
              <w:rPr>
                <w:rFonts w:ascii="Arial" w:hAnsi="Arial" w:cs="Arial"/>
                <w:i/>
                <w:sz w:val="18"/>
                <w:szCs w:val="20"/>
              </w:rPr>
              <w:t>At age 6 months essential to switch to Nutramigen 2 with LGG</w:t>
            </w:r>
          </w:p>
        </w:tc>
      </w:tr>
      <w:tr w:rsidR="002742A0" w:rsidRPr="00493CF5" w:rsidTr="00C81BC0">
        <w:tc>
          <w:tcPr>
            <w:tcW w:w="3227" w:type="dxa"/>
            <w:vMerge/>
            <w:shd w:val="clear" w:color="auto" w:fill="auto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b/>
                <w:color w:val="00B050"/>
                <w:sz w:val="18"/>
                <w:szCs w:val="20"/>
              </w:rPr>
              <w:t>Nutramigen 2 with LGG</w:t>
            </w:r>
            <w:r w:rsidRPr="00493CF5">
              <w:rPr>
                <w:rFonts w:ascii="Arial" w:hAnsi="Arial" w:cs="Arial"/>
                <w:color w:val="00B050"/>
                <w:sz w:val="18"/>
                <w:szCs w:val="20"/>
              </w:rPr>
              <w:t xml:space="preserve"> </w:t>
            </w:r>
            <w:r w:rsidRPr="00493CF5">
              <w:rPr>
                <w:rFonts w:ascii="Arial" w:hAnsi="Arial" w:cs="Arial"/>
                <w:sz w:val="18"/>
                <w:szCs w:val="20"/>
              </w:rPr>
              <w:t>400g</w:t>
            </w:r>
            <w:r w:rsidRPr="00493CF5">
              <w:rPr>
                <w:rFonts w:ascii="Arial" w:hAnsi="Arial" w:cs="Arial"/>
                <w:color w:val="00B050"/>
                <w:sz w:val="18"/>
                <w:szCs w:val="20"/>
              </w:rPr>
              <w:t xml:space="preserve"> </w:t>
            </w:r>
            <w:r w:rsidRPr="00493CF5">
              <w:rPr>
                <w:rFonts w:ascii="Arial" w:hAnsi="Arial" w:cs="Arial"/>
                <w:sz w:val="18"/>
                <w:szCs w:val="20"/>
              </w:rPr>
              <w:t>(Mead Johnson)</w:t>
            </w:r>
          </w:p>
        </w:tc>
        <w:tc>
          <w:tcPr>
            <w:tcW w:w="3685" w:type="dxa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Extensively Hydrolysed Formula (EHF)</w:t>
            </w:r>
          </w:p>
        </w:tc>
        <w:tc>
          <w:tcPr>
            <w:tcW w:w="1701" w:type="dxa"/>
          </w:tcPr>
          <w:p w:rsidR="002742A0" w:rsidRPr="00493CF5" w:rsidRDefault="002742A0" w:rsidP="00C81B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6 mths to 2 yrs</w:t>
            </w:r>
          </w:p>
        </w:tc>
        <w:tc>
          <w:tcPr>
            <w:tcW w:w="3599" w:type="dxa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42A0" w:rsidRPr="00493CF5" w:rsidTr="00C81BC0">
        <w:tc>
          <w:tcPr>
            <w:tcW w:w="3227" w:type="dxa"/>
            <w:vMerge/>
            <w:shd w:val="clear" w:color="auto" w:fill="auto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SMA </w:t>
            </w:r>
            <w:proofErr w:type="spellStart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Althera</w:t>
            </w:r>
            <w:proofErr w:type="spellEnd"/>
            <w:r w:rsidR="00D460AC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 (A2</w:t>
            </w:r>
            <w:r w:rsidR="00493CF5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**</w:t>
            </w:r>
            <w:r w:rsidR="00D460AC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) </w:t>
            </w:r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 </w:t>
            </w:r>
            <w:r w:rsidRPr="00493CF5">
              <w:rPr>
                <w:rFonts w:ascii="Arial" w:hAnsi="Arial" w:cs="Arial"/>
                <w:sz w:val="18"/>
                <w:szCs w:val="20"/>
              </w:rPr>
              <w:t>450g (Nestle)</w:t>
            </w:r>
          </w:p>
          <w:p w:rsidR="002742A0" w:rsidRPr="00493CF5" w:rsidRDefault="002742A0" w:rsidP="00C81BC0">
            <w:pPr>
              <w:spacing w:after="0"/>
              <w:rPr>
                <w:rFonts w:ascii="Arial" w:hAnsi="Arial" w:cs="Arial"/>
                <w:i/>
                <w:sz w:val="16"/>
                <w:szCs w:val="18"/>
              </w:rPr>
            </w:pPr>
            <w:r w:rsidRPr="00493CF5">
              <w:rPr>
                <w:rFonts w:ascii="Arial" w:hAnsi="Arial" w:cs="Arial"/>
                <w:i/>
                <w:sz w:val="16"/>
                <w:szCs w:val="18"/>
              </w:rPr>
              <w:t>(contains lactose)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Extensively Hydrolysed Formula (EHF)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2A0" w:rsidRPr="00493CF5" w:rsidRDefault="002742A0" w:rsidP="00C81B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Birth to 2 yrs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2</w:t>
            </w:r>
            <w:r w:rsidRPr="00493CF5">
              <w:rPr>
                <w:rFonts w:ascii="Arial" w:hAnsi="Arial" w:cs="Arial"/>
                <w:sz w:val="18"/>
                <w:szCs w:val="20"/>
                <w:vertAlign w:val="superscript"/>
              </w:rPr>
              <w:t>nd</w:t>
            </w:r>
            <w:r w:rsidRPr="00493CF5">
              <w:rPr>
                <w:rFonts w:ascii="Arial" w:hAnsi="Arial" w:cs="Arial"/>
                <w:sz w:val="18"/>
                <w:szCs w:val="20"/>
              </w:rPr>
              <w:t xml:space="preserve"> Line if child won’t tolerate </w:t>
            </w:r>
            <w:r w:rsidRPr="00493CF5">
              <w:rPr>
                <w:rFonts w:ascii="Arial" w:hAnsi="Arial" w:cs="Arial"/>
                <w:sz w:val="18"/>
                <w:szCs w:val="20"/>
                <w:u w:val="single"/>
              </w:rPr>
              <w:t>taste</w:t>
            </w:r>
            <w:r w:rsidRPr="00493CF5">
              <w:rPr>
                <w:rFonts w:ascii="Arial" w:hAnsi="Arial" w:cs="Arial"/>
                <w:sz w:val="18"/>
                <w:szCs w:val="20"/>
              </w:rPr>
              <w:t xml:space="preserve"> of 1</w:t>
            </w:r>
            <w:r w:rsidRPr="00493CF5">
              <w:rPr>
                <w:rFonts w:ascii="Arial" w:hAnsi="Arial" w:cs="Arial"/>
                <w:sz w:val="18"/>
                <w:szCs w:val="20"/>
                <w:vertAlign w:val="superscript"/>
              </w:rPr>
              <w:t>st</w:t>
            </w:r>
            <w:r w:rsidRPr="00493CF5">
              <w:rPr>
                <w:rFonts w:ascii="Arial" w:hAnsi="Arial" w:cs="Arial"/>
                <w:sz w:val="18"/>
                <w:szCs w:val="20"/>
              </w:rPr>
              <w:t xml:space="preserve"> line product after 2-4 weeks trial</w:t>
            </w:r>
          </w:p>
        </w:tc>
      </w:tr>
      <w:tr w:rsidR="002742A0" w:rsidRPr="00493CF5" w:rsidTr="00C81BC0">
        <w:tc>
          <w:tcPr>
            <w:tcW w:w="3227" w:type="dxa"/>
            <w:vMerge/>
            <w:shd w:val="clear" w:color="auto" w:fill="auto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Pregestimil</w:t>
            </w:r>
            <w:proofErr w:type="spellEnd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 </w:t>
            </w:r>
            <w:proofErr w:type="spellStart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Lipil</w:t>
            </w:r>
            <w:proofErr w:type="spellEnd"/>
            <w:r w:rsidR="00D460AC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 (A1</w:t>
            </w:r>
            <w:r w:rsidR="00493CF5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*</w:t>
            </w:r>
            <w:r w:rsidR="00D460AC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)</w:t>
            </w:r>
            <w:r w:rsidRPr="00493CF5">
              <w:rPr>
                <w:rFonts w:ascii="Arial" w:hAnsi="Arial" w:cs="Arial"/>
                <w:sz w:val="18"/>
                <w:szCs w:val="20"/>
              </w:rPr>
              <w:t xml:space="preserve"> 400g </w:t>
            </w:r>
          </w:p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 xml:space="preserve">(Mead Johnson) 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Extensively Hydrolysed Formula (EHF)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Birth to 2 yrs</w:t>
            </w:r>
          </w:p>
        </w:tc>
        <w:tc>
          <w:tcPr>
            <w:tcW w:w="3599" w:type="dxa"/>
            <w:vMerge w:val="restart"/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b/>
                <w:i/>
                <w:sz w:val="8"/>
                <w:szCs w:val="20"/>
              </w:rPr>
            </w:pPr>
          </w:p>
          <w:p w:rsidR="002742A0" w:rsidRPr="00493CF5" w:rsidRDefault="002742A0" w:rsidP="00C81BC0">
            <w:pPr>
              <w:spacing w:after="0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493CF5">
              <w:rPr>
                <w:rFonts w:ascii="Arial" w:hAnsi="Arial" w:cs="Arial"/>
                <w:b/>
                <w:i/>
                <w:sz w:val="18"/>
                <w:szCs w:val="20"/>
              </w:rPr>
              <w:t>To be started in secondary care/on advice of paediatric dietitian only</w:t>
            </w:r>
          </w:p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CMA accompanied by malabsorption</w:t>
            </w:r>
          </w:p>
        </w:tc>
      </w:tr>
      <w:tr w:rsidR="002742A0" w:rsidRPr="00493CF5" w:rsidTr="00C81BC0">
        <w:tc>
          <w:tcPr>
            <w:tcW w:w="3227" w:type="dxa"/>
            <w:vMerge/>
            <w:shd w:val="clear" w:color="auto" w:fill="auto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742A0" w:rsidRPr="00493CF5" w:rsidRDefault="00D460AC" w:rsidP="00493CF5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Aptamil</w:t>
            </w:r>
            <w:proofErr w:type="spellEnd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 </w:t>
            </w:r>
            <w:proofErr w:type="spellStart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Pepti</w:t>
            </w:r>
            <w:proofErr w:type="spellEnd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-Junior (A1</w:t>
            </w:r>
            <w:r w:rsidR="00493CF5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*</w:t>
            </w:r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)  </w:t>
            </w:r>
            <w:r w:rsidR="002742A0"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</w:t>
            </w:r>
            <w:r w:rsidR="002742A0" w:rsidRPr="00493CF5">
              <w:rPr>
                <w:rFonts w:ascii="Arial" w:hAnsi="Arial" w:cs="Arial"/>
                <w:sz w:val="18"/>
                <w:szCs w:val="20"/>
              </w:rPr>
              <w:t xml:space="preserve">450g </w:t>
            </w:r>
            <w:r w:rsidR="002742A0" w:rsidRPr="00493CF5">
              <w:rPr>
                <w:rFonts w:ascii="Arial" w:hAnsi="Arial" w:cs="Arial"/>
                <w:sz w:val="16"/>
                <w:szCs w:val="18"/>
              </w:rPr>
              <w:t>(contains residual lactose)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Extensively Hydrolysed Formula (EHF)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Birth to 2 yrs</w:t>
            </w:r>
          </w:p>
        </w:tc>
        <w:tc>
          <w:tcPr>
            <w:tcW w:w="3599" w:type="dxa"/>
            <w:vMerge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42A0" w:rsidRPr="00493CF5" w:rsidTr="00C81BC0">
        <w:tc>
          <w:tcPr>
            <w:tcW w:w="3227" w:type="dxa"/>
            <w:vMerge w:val="restart"/>
            <w:shd w:val="clear" w:color="auto" w:fill="auto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493CF5">
              <w:rPr>
                <w:rFonts w:ascii="Arial" w:hAnsi="Arial" w:cs="Arial"/>
                <w:b/>
                <w:sz w:val="22"/>
                <w:u w:val="single"/>
              </w:rPr>
              <w:t>Severe</w:t>
            </w:r>
            <w:r w:rsidRPr="00493CF5">
              <w:rPr>
                <w:rFonts w:ascii="Arial" w:hAnsi="Arial" w:cs="Arial"/>
                <w:b/>
                <w:sz w:val="22"/>
              </w:rPr>
              <w:t xml:space="preserve"> Cow’s Milk Protein Allergy (CMA)</w:t>
            </w:r>
          </w:p>
          <w:p w:rsidR="002742A0" w:rsidRPr="00493CF5" w:rsidRDefault="002742A0" w:rsidP="00C81BC0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2742A0" w:rsidRPr="00493CF5" w:rsidRDefault="002742A0" w:rsidP="00C81BC0">
            <w:pPr>
              <w:spacing w:after="0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493CF5">
              <w:rPr>
                <w:rFonts w:ascii="Arial" w:hAnsi="Arial" w:cs="Arial"/>
                <w:b/>
                <w:i/>
                <w:sz w:val="20"/>
                <w:szCs w:val="22"/>
              </w:rPr>
              <w:t>IgE and Non-IgE mediated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Nutramigen</w:t>
            </w:r>
            <w:proofErr w:type="spellEnd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 </w:t>
            </w:r>
            <w:proofErr w:type="spellStart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Puramino</w:t>
            </w:r>
            <w:proofErr w:type="spellEnd"/>
            <w:r w:rsidR="00D460AC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 </w:t>
            </w:r>
            <w:r w:rsidR="00D460AC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(A</w:t>
            </w:r>
            <w:r w:rsidR="00D460AC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2</w:t>
            </w:r>
            <w:r w:rsidR="00493CF5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**</w:t>
            </w:r>
            <w:r w:rsidR="00D460AC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)</w:t>
            </w:r>
            <w:r w:rsidR="00D460AC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 </w:t>
            </w:r>
            <w:r w:rsidRPr="00493CF5">
              <w:rPr>
                <w:rFonts w:ascii="Arial" w:hAnsi="Arial" w:cs="Arial"/>
                <w:sz w:val="18"/>
                <w:szCs w:val="20"/>
              </w:rPr>
              <w:t xml:space="preserve">400g (Mead Johnson)          </w:t>
            </w:r>
            <w:r w:rsidRPr="00493CF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or</w:t>
            </w:r>
          </w:p>
          <w:p w:rsidR="002742A0" w:rsidRPr="00493CF5" w:rsidRDefault="002742A0" w:rsidP="00493CF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Neocate</w:t>
            </w:r>
            <w:proofErr w:type="spellEnd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 LCP</w:t>
            </w:r>
            <w:r w:rsidRPr="00493CF5">
              <w:rPr>
                <w:rFonts w:ascii="Arial" w:hAnsi="Arial" w:cs="Arial"/>
                <w:b/>
                <w:color w:val="FFC000"/>
                <w:sz w:val="18"/>
                <w:szCs w:val="20"/>
              </w:rPr>
              <w:t xml:space="preserve"> </w:t>
            </w:r>
            <w:r w:rsidR="00D460AC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(A</w:t>
            </w:r>
            <w:r w:rsidR="00D460AC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2</w:t>
            </w:r>
            <w:r w:rsidR="00493CF5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**</w:t>
            </w:r>
            <w:r w:rsidR="00D460AC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) </w:t>
            </w:r>
            <w:r w:rsidRPr="00493CF5">
              <w:rPr>
                <w:rFonts w:ascii="Arial" w:hAnsi="Arial" w:cs="Arial"/>
                <w:sz w:val="18"/>
                <w:szCs w:val="20"/>
              </w:rPr>
              <w:t>400g(</w:t>
            </w:r>
            <w:proofErr w:type="spellStart"/>
            <w:r w:rsidRPr="00493CF5">
              <w:rPr>
                <w:rFonts w:ascii="Arial" w:hAnsi="Arial" w:cs="Arial"/>
                <w:sz w:val="18"/>
                <w:szCs w:val="20"/>
              </w:rPr>
              <w:t>Nutricia</w:t>
            </w:r>
            <w:proofErr w:type="spellEnd"/>
            <w:r w:rsidRPr="00493CF5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Amino Acid Formulae (AAF)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2A0" w:rsidRPr="00493CF5" w:rsidRDefault="002742A0" w:rsidP="00C81B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Birth to 2 yrs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i/>
                <w:sz w:val="18"/>
                <w:szCs w:val="20"/>
              </w:rPr>
            </w:pPr>
            <w:r w:rsidRPr="00493CF5">
              <w:rPr>
                <w:rFonts w:ascii="Arial" w:hAnsi="Arial" w:cs="Arial"/>
                <w:i/>
                <w:sz w:val="18"/>
                <w:szCs w:val="20"/>
              </w:rPr>
              <w:t xml:space="preserve">Can be initiated in primary care for severe CMA but </w:t>
            </w:r>
            <w:r w:rsidRPr="00493CF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immediate referral needed to secondary care</w:t>
            </w:r>
          </w:p>
        </w:tc>
      </w:tr>
      <w:tr w:rsidR="002742A0" w:rsidRPr="00493CF5" w:rsidTr="00C81BC0">
        <w:tc>
          <w:tcPr>
            <w:tcW w:w="3227" w:type="dxa"/>
            <w:vMerge/>
            <w:shd w:val="clear" w:color="auto" w:fill="auto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42A0" w:rsidRPr="00493CF5" w:rsidRDefault="002742A0" w:rsidP="00493CF5">
            <w:pPr>
              <w:spacing w:after="0"/>
              <w:rPr>
                <w:rFonts w:ascii="Arial" w:hAnsi="Arial" w:cs="Arial"/>
                <w:b/>
                <w:color w:val="FFC000"/>
                <w:sz w:val="18"/>
                <w:szCs w:val="20"/>
              </w:rPr>
            </w:pPr>
            <w:proofErr w:type="spellStart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Neocate</w:t>
            </w:r>
            <w:proofErr w:type="spellEnd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 Active</w:t>
            </w:r>
            <w:r w:rsidRPr="00493CF5">
              <w:rPr>
                <w:rFonts w:ascii="Arial" w:hAnsi="Arial" w:cs="Arial"/>
                <w:color w:val="FF0000"/>
                <w:sz w:val="18"/>
                <w:szCs w:val="20"/>
              </w:rPr>
              <w:t xml:space="preserve"> </w:t>
            </w:r>
            <w:r w:rsidR="00D460AC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(A1</w:t>
            </w:r>
            <w:r w:rsidR="00493CF5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*</w:t>
            </w:r>
            <w:r w:rsidR="00D460AC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)  </w:t>
            </w:r>
            <w:r w:rsidR="00D460AC"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</w:t>
            </w:r>
            <w:r w:rsidRPr="00493CF5">
              <w:rPr>
                <w:rFonts w:ascii="Arial" w:hAnsi="Arial" w:cs="Arial"/>
                <w:sz w:val="18"/>
                <w:szCs w:val="20"/>
              </w:rPr>
              <w:t>15x63g</w:t>
            </w:r>
            <w:r w:rsidRPr="00493CF5">
              <w:rPr>
                <w:rFonts w:ascii="Arial" w:hAnsi="Arial" w:cs="Arial"/>
                <w:color w:val="FF0000"/>
                <w:sz w:val="18"/>
                <w:szCs w:val="20"/>
              </w:rPr>
              <w:t xml:space="preserve"> </w:t>
            </w:r>
            <w:r w:rsidRPr="00493CF5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Pr="00493CF5">
              <w:rPr>
                <w:rFonts w:ascii="Arial" w:hAnsi="Arial" w:cs="Arial"/>
                <w:sz w:val="18"/>
                <w:szCs w:val="20"/>
              </w:rPr>
              <w:t>Nutricia</w:t>
            </w:r>
            <w:proofErr w:type="spellEnd"/>
            <w:r w:rsidRPr="00493CF5"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Amino Acid Formula (AAF)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Over 1 yr</w:t>
            </w:r>
          </w:p>
        </w:tc>
        <w:tc>
          <w:tcPr>
            <w:tcW w:w="3599" w:type="dxa"/>
            <w:vMerge w:val="restart"/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i/>
                <w:sz w:val="8"/>
                <w:szCs w:val="20"/>
              </w:rPr>
            </w:pPr>
          </w:p>
          <w:p w:rsidR="002742A0" w:rsidRPr="00493CF5" w:rsidRDefault="002742A0" w:rsidP="00C81BC0">
            <w:pPr>
              <w:spacing w:after="0"/>
              <w:rPr>
                <w:rFonts w:ascii="Arial" w:hAnsi="Arial" w:cs="Arial"/>
                <w:i/>
                <w:sz w:val="18"/>
                <w:szCs w:val="20"/>
              </w:rPr>
            </w:pPr>
            <w:r w:rsidRPr="00493CF5">
              <w:rPr>
                <w:rFonts w:ascii="Arial" w:hAnsi="Arial" w:cs="Arial"/>
                <w:i/>
                <w:sz w:val="18"/>
                <w:szCs w:val="20"/>
              </w:rPr>
              <w:t xml:space="preserve">Highly specialist products and should </w:t>
            </w:r>
            <w:r w:rsidRPr="00493CF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only be used/initiated by secondary /tertiary care</w:t>
            </w:r>
          </w:p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2742A0" w:rsidRPr="00493CF5" w:rsidTr="00C81BC0">
        <w:tc>
          <w:tcPr>
            <w:tcW w:w="3227" w:type="dxa"/>
            <w:vMerge/>
            <w:shd w:val="clear" w:color="auto" w:fill="auto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742A0" w:rsidRPr="00493CF5" w:rsidRDefault="002742A0" w:rsidP="00493CF5">
            <w:pPr>
              <w:spacing w:after="0"/>
              <w:rPr>
                <w:rFonts w:ascii="Arial" w:hAnsi="Arial" w:cs="Arial"/>
                <w:b/>
                <w:color w:val="FFC000"/>
                <w:sz w:val="18"/>
                <w:szCs w:val="20"/>
              </w:rPr>
            </w:pPr>
            <w:proofErr w:type="spellStart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Neocate</w:t>
            </w:r>
            <w:proofErr w:type="spellEnd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 Advance</w:t>
            </w:r>
            <w:r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</w:t>
            </w:r>
            <w:r w:rsidR="00D460AC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(A1</w:t>
            </w:r>
            <w:r w:rsidR="00493CF5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*</w:t>
            </w:r>
            <w:r w:rsidR="00D460AC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)  </w:t>
            </w:r>
            <w:r w:rsidR="00D460AC"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</w:t>
            </w:r>
            <w:r w:rsidRPr="00493CF5">
              <w:rPr>
                <w:rFonts w:ascii="Arial" w:hAnsi="Arial" w:cs="Arial"/>
                <w:sz w:val="18"/>
                <w:szCs w:val="20"/>
              </w:rPr>
              <w:t>10x100g/15x50g (</w:t>
            </w:r>
            <w:proofErr w:type="spellStart"/>
            <w:r w:rsidRPr="00493CF5">
              <w:rPr>
                <w:rFonts w:ascii="Arial" w:hAnsi="Arial" w:cs="Arial"/>
                <w:sz w:val="18"/>
                <w:szCs w:val="20"/>
              </w:rPr>
              <w:t>Nutricia</w:t>
            </w:r>
            <w:proofErr w:type="spellEnd"/>
            <w:r w:rsidRPr="00493CF5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Amino Acid Formula (AAF)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Over 1 yr</w:t>
            </w:r>
          </w:p>
        </w:tc>
        <w:tc>
          <w:tcPr>
            <w:tcW w:w="3599" w:type="dxa"/>
            <w:vMerge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42A0" w:rsidRPr="00493CF5" w:rsidTr="00C81BC0">
        <w:tc>
          <w:tcPr>
            <w:tcW w:w="3227" w:type="dxa"/>
            <w:vMerge/>
            <w:shd w:val="clear" w:color="auto" w:fill="auto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742A0" w:rsidRPr="00493CF5" w:rsidRDefault="002742A0" w:rsidP="0059389F">
            <w:pPr>
              <w:spacing w:after="0"/>
              <w:rPr>
                <w:rFonts w:ascii="Arial" w:hAnsi="Arial" w:cs="Arial"/>
                <w:b/>
                <w:color w:val="FFC000"/>
                <w:sz w:val="18"/>
                <w:szCs w:val="20"/>
              </w:rPr>
            </w:pPr>
            <w:proofErr w:type="spellStart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Neocate</w:t>
            </w:r>
            <w:proofErr w:type="spellEnd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 Spoon</w:t>
            </w:r>
            <w:r w:rsidR="00D460AC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 </w:t>
            </w:r>
            <w:r w:rsidR="00D460AC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(A</w:t>
            </w:r>
            <w:r w:rsidR="0059389F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3**</w:t>
            </w:r>
            <w:r w:rsidR="00493CF5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*</w:t>
            </w:r>
            <w:r w:rsidR="00D460AC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)  </w:t>
            </w:r>
            <w:r w:rsidR="00D460AC"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</w:t>
            </w:r>
            <w:r w:rsidRPr="00493CF5">
              <w:rPr>
                <w:rFonts w:ascii="Arial" w:hAnsi="Arial" w:cs="Arial"/>
                <w:sz w:val="18"/>
                <w:szCs w:val="20"/>
              </w:rPr>
              <w:t>15x37g (</w:t>
            </w:r>
            <w:proofErr w:type="spellStart"/>
            <w:r w:rsidRPr="00493CF5">
              <w:rPr>
                <w:rFonts w:ascii="Arial" w:hAnsi="Arial" w:cs="Arial"/>
                <w:sz w:val="18"/>
                <w:szCs w:val="20"/>
              </w:rPr>
              <w:t>Nutricia</w:t>
            </w:r>
            <w:proofErr w:type="spellEnd"/>
            <w:r w:rsidRPr="00493CF5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Amino Acid Formula (AAF)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Over 1 yr</w:t>
            </w:r>
          </w:p>
        </w:tc>
        <w:tc>
          <w:tcPr>
            <w:tcW w:w="3599" w:type="dxa"/>
            <w:vMerge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42A0" w:rsidRPr="00493CF5" w:rsidTr="00C81BC0">
        <w:tc>
          <w:tcPr>
            <w:tcW w:w="3227" w:type="dxa"/>
            <w:vMerge w:val="restart"/>
            <w:shd w:val="clear" w:color="auto" w:fill="auto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22"/>
              </w:rPr>
            </w:pPr>
            <w:r w:rsidRPr="00493CF5">
              <w:rPr>
                <w:rFonts w:ascii="Arial" w:hAnsi="Arial" w:cs="Arial"/>
                <w:b/>
                <w:sz w:val="22"/>
              </w:rPr>
              <w:t>Gastro Oesophageal Reflux Disease (GORD)</w:t>
            </w:r>
          </w:p>
        </w:tc>
        <w:tc>
          <w:tcPr>
            <w:tcW w:w="3402" w:type="dxa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i/>
                <w:sz w:val="18"/>
                <w:szCs w:val="20"/>
              </w:rPr>
            </w:pPr>
            <w:r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>Cow &amp; Gate</w:t>
            </w:r>
            <w:r w:rsidRPr="00493CF5">
              <w:rPr>
                <w:rFonts w:ascii="Arial" w:hAnsi="Arial" w:cs="Arial"/>
                <w:color w:val="FF0000"/>
                <w:sz w:val="18"/>
                <w:szCs w:val="20"/>
              </w:rPr>
              <w:t xml:space="preserve"> </w:t>
            </w:r>
            <w:r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>Anti-Reflux</w:t>
            </w:r>
            <w:r w:rsidR="00493CF5"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>***</w:t>
            </w:r>
            <w:r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</w:t>
            </w:r>
            <w:r w:rsidRPr="00493CF5">
              <w:rPr>
                <w:rFonts w:ascii="Arial" w:hAnsi="Arial" w:cs="Arial"/>
                <w:sz w:val="18"/>
                <w:szCs w:val="20"/>
              </w:rPr>
              <w:t>900g (C&amp;G)</w:t>
            </w:r>
            <w:r w:rsidRPr="00493CF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                         </w:t>
            </w:r>
            <w:r w:rsidRPr="00493CF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or</w:t>
            </w:r>
          </w:p>
          <w:p w:rsidR="002742A0" w:rsidRPr="00493CF5" w:rsidRDefault="002742A0" w:rsidP="00C81BC0">
            <w:pPr>
              <w:spacing w:after="0"/>
              <w:rPr>
                <w:rFonts w:ascii="Arial" w:hAnsi="Arial" w:cs="Arial"/>
                <w:b/>
                <w:color w:val="FFC000"/>
                <w:sz w:val="18"/>
                <w:szCs w:val="20"/>
              </w:rPr>
            </w:pPr>
            <w:proofErr w:type="spellStart"/>
            <w:r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>Aptamil</w:t>
            </w:r>
            <w:proofErr w:type="spellEnd"/>
            <w:r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Anti-Reflux</w:t>
            </w:r>
            <w:r w:rsidR="00493CF5"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>***</w:t>
            </w:r>
            <w:r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</w:t>
            </w:r>
            <w:r w:rsidRPr="00493CF5">
              <w:rPr>
                <w:rFonts w:ascii="Arial" w:hAnsi="Arial" w:cs="Arial"/>
                <w:sz w:val="18"/>
                <w:szCs w:val="20"/>
              </w:rPr>
              <w:t>900g (</w:t>
            </w:r>
            <w:proofErr w:type="spellStart"/>
            <w:r w:rsidRPr="00493CF5">
              <w:rPr>
                <w:rFonts w:ascii="Arial" w:hAnsi="Arial" w:cs="Arial"/>
                <w:sz w:val="18"/>
                <w:szCs w:val="20"/>
              </w:rPr>
              <w:t>Milupa</w:t>
            </w:r>
            <w:proofErr w:type="spellEnd"/>
            <w:r w:rsidRPr="00493CF5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685" w:type="dxa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 xml:space="preserve">Over the Counter Thickened Formulae  </w:t>
            </w:r>
          </w:p>
        </w:tc>
        <w:tc>
          <w:tcPr>
            <w:tcW w:w="1701" w:type="dxa"/>
          </w:tcPr>
          <w:p w:rsidR="002742A0" w:rsidRPr="00493CF5" w:rsidRDefault="002742A0" w:rsidP="00C81B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Birth to 1 yr</w:t>
            </w:r>
          </w:p>
        </w:tc>
        <w:tc>
          <w:tcPr>
            <w:tcW w:w="3599" w:type="dxa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b/>
                <w:sz w:val="18"/>
                <w:szCs w:val="20"/>
              </w:rPr>
              <w:t xml:space="preserve">These formulae must be </w:t>
            </w:r>
            <w:r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purchased over the counter </w:t>
            </w:r>
            <w:r w:rsidRPr="00493CF5">
              <w:rPr>
                <w:rFonts w:ascii="Arial" w:hAnsi="Arial" w:cs="Arial"/>
                <w:sz w:val="18"/>
                <w:szCs w:val="20"/>
              </w:rPr>
              <w:t xml:space="preserve">– </w:t>
            </w:r>
            <w:r w:rsidRPr="00493CF5">
              <w:rPr>
                <w:rFonts w:ascii="Arial" w:hAnsi="Arial" w:cs="Arial"/>
                <w:sz w:val="18"/>
                <w:szCs w:val="20"/>
                <w:u w:val="single"/>
              </w:rPr>
              <w:t>prior to considering prescribing below</w:t>
            </w:r>
            <w:r w:rsidRPr="00493CF5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2742A0" w:rsidRPr="00493CF5" w:rsidTr="00C81BC0">
        <w:tc>
          <w:tcPr>
            <w:tcW w:w="3227" w:type="dxa"/>
            <w:vMerge/>
            <w:shd w:val="clear" w:color="auto" w:fill="auto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:rsidR="002742A0" w:rsidRPr="00493CF5" w:rsidRDefault="002742A0" w:rsidP="00493CF5">
            <w:pPr>
              <w:spacing w:after="0"/>
              <w:rPr>
                <w:rFonts w:ascii="Arial" w:hAnsi="Arial" w:cs="Arial"/>
                <w:b/>
                <w:color w:val="FFC000"/>
                <w:sz w:val="16"/>
                <w:szCs w:val="18"/>
              </w:rPr>
            </w:pPr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Enfamil AR</w:t>
            </w:r>
            <w:r w:rsidR="005C159E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 </w:t>
            </w:r>
            <w:r w:rsidR="005C159E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(A</w:t>
            </w:r>
            <w:r w:rsidR="005C159E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2</w:t>
            </w:r>
            <w:r w:rsidR="00493CF5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**</w:t>
            </w:r>
            <w:r w:rsidR="005C159E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)</w:t>
            </w:r>
            <w:r w:rsidR="005C159E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 </w:t>
            </w:r>
            <w:r w:rsidRPr="00493CF5">
              <w:rPr>
                <w:rFonts w:ascii="Arial" w:hAnsi="Arial" w:cs="Arial"/>
                <w:sz w:val="18"/>
                <w:szCs w:val="20"/>
              </w:rPr>
              <w:t>400g</w:t>
            </w:r>
            <w:r w:rsidRPr="00493CF5">
              <w:rPr>
                <w:rFonts w:ascii="Arial" w:hAnsi="Arial" w:cs="Arial"/>
                <w:color w:val="00B050"/>
                <w:sz w:val="18"/>
                <w:szCs w:val="20"/>
              </w:rPr>
              <w:t xml:space="preserve"> </w:t>
            </w:r>
            <w:r w:rsidRPr="00493CF5">
              <w:rPr>
                <w:rFonts w:ascii="Arial" w:hAnsi="Arial" w:cs="Arial"/>
                <w:sz w:val="18"/>
                <w:szCs w:val="20"/>
              </w:rPr>
              <w:t>(Mead Johnson)</w:t>
            </w:r>
            <w:r w:rsidR="005C159E" w:rsidRPr="00493C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93CF5">
              <w:rPr>
                <w:rFonts w:ascii="Arial" w:hAnsi="Arial" w:cs="Arial"/>
                <w:sz w:val="16"/>
                <w:szCs w:val="18"/>
              </w:rPr>
              <w:t>(contains rice starch)</w:t>
            </w:r>
          </w:p>
        </w:tc>
        <w:tc>
          <w:tcPr>
            <w:tcW w:w="3685" w:type="dxa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 xml:space="preserve">Thickening Formula </w:t>
            </w:r>
          </w:p>
        </w:tc>
        <w:tc>
          <w:tcPr>
            <w:tcW w:w="1701" w:type="dxa"/>
          </w:tcPr>
          <w:p w:rsidR="002742A0" w:rsidRPr="00493CF5" w:rsidRDefault="002742A0" w:rsidP="00C81B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Birth to 1 yr</w:t>
            </w:r>
          </w:p>
        </w:tc>
        <w:tc>
          <w:tcPr>
            <w:tcW w:w="3599" w:type="dxa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Next step if OTC products do not improve symptoms</w:t>
            </w:r>
          </w:p>
        </w:tc>
      </w:tr>
      <w:tr w:rsidR="002742A0" w:rsidRPr="00493CF5" w:rsidTr="00C81BC0">
        <w:tc>
          <w:tcPr>
            <w:tcW w:w="3227" w:type="dxa"/>
            <w:vMerge/>
            <w:shd w:val="clear" w:color="auto" w:fill="auto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387" w:type="dxa"/>
            <w:gridSpan w:val="4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b/>
                <w:sz w:val="4"/>
                <w:szCs w:val="18"/>
                <w:u w:val="single"/>
              </w:rPr>
            </w:pPr>
          </w:p>
          <w:p w:rsidR="002742A0" w:rsidRPr="00493CF5" w:rsidRDefault="002742A0" w:rsidP="00C81BC0">
            <w:pPr>
              <w:spacing w:after="0"/>
              <w:rPr>
                <w:rFonts w:ascii="Arial" w:hAnsi="Arial" w:cs="Arial"/>
                <w:b/>
                <w:sz w:val="16"/>
                <w:szCs w:val="18"/>
              </w:rPr>
            </w:pPr>
            <w:r w:rsidRPr="00493CF5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Do </w:t>
            </w:r>
            <w:r w:rsidRPr="00493CF5">
              <w:rPr>
                <w:rFonts w:ascii="Arial" w:hAnsi="Arial" w:cs="Arial"/>
                <w:b/>
                <w:i/>
                <w:sz w:val="16"/>
                <w:szCs w:val="18"/>
                <w:u w:val="single"/>
              </w:rPr>
              <w:t>not</w:t>
            </w:r>
            <w:r w:rsidRPr="00493CF5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 prescribe alginate therapy or omeprazole with above </w:t>
            </w:r>
            <w:r w:rsidRPr="00493CF5">
              <w:rPr>
                <w:rFonts w:ascii="Arial" w:hAnsi="Arial" w:cs="Arial"/>
                <w:b/>
                <w:sz w:val="16"/>
                <w:szCs w:val="18"/>
              </w:rPr>
              <w:t>– refer to NICE Guideline – above should be trialled first before below:</w:t>
            </w:r>
          </w:p>
          <w:p w:rsidR="002742A0" w:rsidRPr="00493CF5" w:rsidRDefault="002742A0" w:rsidP="00C81BC0">
            <w:pPr>
              <w:spacing w:after="0"/>
              <w:rPr>
                <w:rFonts w:ascii="Arial" w:hAnsi="Arial" w:cs="Arial"/>
                <w:b/>
                <w:sz w:val="4"/>
                <w:szCs w:val="18"/>
              </w:rPr>
            </w:pPr>
          </w:p>
        </w:tc>
      </w:tr>
      <w:tr w:rsidR="002742A0" w:rsidRPr="00493CF5" w:rsidTr="00C81BC0">
        <w:trPr>
          <w:trHeight w:val="352"/>
        </w:trPr>
        <w:tc>
          <w:tcPr>
            <w:tcW w:w="3227" w:type="dxa"/>
            <w:vMerge/>
            <w:shd w:val="clear" w:color="auto" w:fill="auto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387" w:type="dxa"/>
            <w:gridSpan w:val="4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b/>
                <w:color w:val="00B050"/>
                <w:sz w:val="18"/>
                <w:szCs w:val="20"/>
              </w:rPr>
              <w:t xml:space="preserve">Gaviscon Infant Sachets  </w:t>
            </w:r>
            <w:r w:rsidRPr="00493CF5">
              <w:rPr>
                <w:rFonts w:ascii="Arial" w:hAnsi="Arial" w:cs="Arial"/>
                <w:sz w:val="18"/>
                <w:szCs w:val="20"/>
              </w:rPr>
              <w:t xml:space="preserve">(Alginate Therapy):  </w:t>
            </w:r>
            <w:r w:rsidRPr="00493CF5">
              <w:rPr>
                <w:rFonts w:ascii="Arial" w:hAnsi="Arial" w:cs="Arial"/>
                <w:i/>
                <w:sz w:val="18"/>
                <w:szCs w:val="20"/>
                <w:u w:val="single"/>
              </w:rPr>
              <w:t>STOP</w:t>
            </w:r>
            <w:r w:rsidRPr="00493CF5">
              <w:rPr>
                <w:rFonts w:ascii="Arial" w:hAnsi="Arial" w:cs="Arial"/>
                <w:i/>
                <w:sz w:val="18"/>
                <w:szCs w:val="20"/>
              </w:rPr>
              <w:t xml:space="preserve"> thickening formulae &amp; return to standard formula</w:t>
            </w:r>
            <w:r w:rsidRPr="00493CF5">
              <w:rPr>
                <w:rFonts w:ascii="Arial" w:hAnsi="Arial" w:cs="Arial"/>
                <w:sz w:val="18"/>
                <w:szCs w:val="20"/>
              </w:rPr>
              <w:t xml:space="preserve">. </w:t>
            </w:r>
          </w:p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493CF5">
              <w:rPr>
                <w:rFonts w:ascii="Arial" w:hAnsi="Arial" w:cs="Arial"/>
                <w:sz w:val="16"/>
                <w:szCs w:val="18"/>
              </w:rPr>
              <w:t>Each half of dual sachet = 1 dose (to avoid errors, prescribe with directions in terms of “dose”)</w:t>
            </w:r>
          </w:p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6"/>
                <w:szCs w:val="18"/>
              </w:rPr>
              <w:t>Alginate therapy (due to sodium content) should not be given more than 6 times in 24 hours, or where the infant has diarrhoea or a fever.</w:t>
            </w:r>
          </w:p>
        </w:tc>
      </w:tr>
      <w:tr w:rsidR="002742A0" w:rsidRPr="00493CF5" w:rsidTr="00C81BC0">
        <w:tc>
          <w:tcPr>
            <w:tcW w:w="3227" w:type="dxa"/>
            <w:vMerge w:val="restart"/>
            <w:shd w:val="clear" w:color="auto" w:fill="auto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493CF5">
              <w:rPr>
                <w:rFonts w:ascii="Arial" w:hAnsi="Arial" w:cs="Arial"/>
                <w:b/>
                <w:sz w:val="22"/>
              </w:rPr>
              <w:t>Secondary Lactose Intolerance</w:t>
            </w:r>
          </w:p>
          <w:p w:rsidR="002742A0" w:rsidRPr="00493CF5" w:rsidRDefault="002742A0" w:rsidP="00C81BC0">
            <w:pPr>
              <w:tabs>
                <w:tab w:val="left" w:pos="1827"/>
              </w:tabs>
              <w:spacing w:after="0"/>
              <w:rPr>
                <w:rFonts w:ascii="Arial" w:hAnsi="Arial" w:cs="Arial"/>
                <w:i/>
                <w:sz w:val="16"/>
                <w:szCs w:val="18"/>
              </w:rPr>
            </w:pPr>
            <w:r w:rsidRPr="00493CF5">
              <w:rPr>
                <w:rFonts w:ascii="Arial" w:hAnsi="Arial" w:cs="Arial"/>
                <w:i/>
                <w:sz w:val="16"/>
                <w:szCs w:val="18"/>
              </w:rPr>
              <w:t xml:space="preserve">If previously tolerated cow’s milk, recommend purchase  lactose free cow’s milk from age 1 year onwards </w:t>
            </w:r>
          </w:p>
        </w:tc>
        <w:tc>
          <w:tcPr>
            <w:tcW w:w="3402" w:type="dxa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2"/>
                <w:szCs w:val="20"/>
              </w:rPr>
            </w:pPr>
            <w:r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>SMA LF</w:t>
            </w:r>
            <w:r w:rsidR="00493CF5"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>***</w:t>
            </w:r>
            <w:r w:rsidRPr="00493CF5">
              <w:rPr>
                <w:rFonts w:ascii="Arial" w:hAnsi="Arial" w:cs="Arial"/>
                <w:color w:val="FF0000"/>
                <w:sz w:val="18"/>
                <w:szCs w:val="20"/>
              </w:rPr>
              <w:t xml:space="preserve"> </w:t>
            </w:r>
            <w:r w:rsidRPr="00493CF5">
              <w:rPr>
                <w:rFonts w:ascii="Arial" w:hAnsi="Arial" w:cs="Arial"/>
                <w:sz w:val="18"/>
                <w:szCs w:val="20"/>
              </w:rPr>
              <w:t xml:space="preserve">430g (SMA)   </w:t>
            </w:r>
            <w:r w:rsidRPr="00493CF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or</w:t>
            </w:r>
            <w:r w:rsidRPr="00493CF5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>Enfamil O-Lac</w:t>
            </w:r>
            <w:r w:rsidR="00493CF5"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>***</w:t>
            </w:r>
            <w:r w:rsidRPr="00493CF5">
              <w:rPr>
                <w:rFonts w:ascii="Arial" w:hAnsi="Arial" w:cs="Arial"/>
                <w:color w:val="FF0000"/>
                <w:sz w:val="18"/>
                <w:szCs w:val="20"/>
              </w:rPr>
              <w:t xml:space="preserve"> </w:t>
            </w:r>
            <w:r w:rsidRPr="00493CF5">
              <w:rPr>
                <w:rFonts w:ascii="Arial" w:hAnsi="Arial" w:cs="Arial"/>
                <w:sz w:val="18"/>
                <w:szCs w:val="20"/>
              </w:rPr>
              <w:t>400g</w:t>
            </w:r>
          </w:p>
          <w:p w:rsidR="002742A0" w:rsidRPr="00493CF5" w:rsidRDefault="002742A0" w:rsidP="00C81BC0">
            <w:pPr>
              <w:spacing w:after="0"/>
              <w:rPr>
                <w:rFonts w:ascii="Arial" w:hAnsi="Arial" w:cs="Arial"/>
                <w:b/>
                <w:color w:val="FFC000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(Mead Johnson)</w:t>
            </w:r>
          </w:p>
        </w:tc>
        <w:tc>
          <w:tcPr>
            <w:tcW w:w="3685" w:type="dxa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1</w:t>
            </w:r>
            <w:r w:rsidRPr="00493CF5">
              <w:rPr>
                <w:rFonts w:ascii="Arial" w:hAnsi="Arial" w:cs="Arial"/>
                <w:sz w:val="18"/>
                <w:szCs w:val="20"/>
                <w:vertAlign w:val="superscript"/>
              </w:rPr>
              <w:t>st</w:t>
            </w:r>
            <w:r w:rsidRPr="00493CF5">
              <w:rPr>
                <w:rFonts w:ascii="Arial" w:hAnsi="Arial" w:cs="Arial"/>
                <w:sz w:val="18"/>
                <w:szCs w:val="20"/>
              </w:rPr>
              <w:t xml:space="preserve"> Line – Lactose Free Formulae</w:t>
            </w:r>
          </w:p>
        </w:tc>
        <w:tc>
          <w:tcPr>
            <w:tcW w:w="1701" w:type="dxa"/>
          </w:tcPr>
          <w:p w:rsidR="002742A0" w:rsidRPr="00493CF5" w:rsidRDefault="002742A0" w:rsidP="00C81B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Birth to 2 yrs</w:t>
            </w:r>
          </w:p>
        </w:tc>
        <w:tc>
          <w:tcPr>
            <w:tcW w:w="3599" w:type="dxa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b/>
                <w:sz w:val="18"/>
                <w:szCs w:val="20"/>
              </w:rPr>
              <w:t xml:space="preserve">These formulae must be </w:t>
            </w:r>
            <w:r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>purchased over the counter</w:t>
            </w:r>
            <w:r w:rsidRPr="00493CF5">
              <w:rPr>
                <w:rFonts w:ascii="Arial" w:hAnsi="Arial" w:cs="Arial"/>
                <w:b/>
                <w:sz w:val="18"/>
                <w:szCs w:val="20"/>
              </w:rPr>
              <w:t xml:space="preserve"> – do </w:t>
            </w:r>
            <w:r w:rsidRPr="00493CF5">
              <w:rPr>
                <w:rFonts w:ascii="Arial" w:hAnsi="Arial" w:cs="Arial"/>
                <w:b/>
                <w:sz w:val="18"/>
                <w:szCs w:val="20"/>
                <w:u w:val="single"/>
              </w:rPr>
              <w:t>not</w:t>
            </w:r>
            <w:r w:rsidRPr="00493CF5">
              <w:rPr>
                <w:rFonts w:ascii="Arial" w:hAnsi="Arial" w:cs="Arial"/>
                <w:b/>
                <w:sz w:val="18"/>
                <w:szCs w:val="20"/>
              </w:rPr>
              <w:t xml:space="preserve"> prescribe</w:t>
            </w:r>
          </w:p>
        </w:tc>
      </w:tr>
      <w:tr w:rsidR="002742A0" w:rsidRPr="00493CF5" w:rsidTr="00C81BC0">
        <w:tc>
          <w:tcPr>
            <w:tcW w:w="3227" w:type="dxa"/>
            <w:vMerge/>
            <w:shd w:val="clear" w:color="auto" w:fill="auto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SMA </w:t>
            </w:r>
            <w:proofErr w:type="spellStart"/>
            <w:r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>Wysoy</w:t>
            </w:r>
            <w:proofErr w:type="spellEnd"/>
            <w:r w:rsidR="00493CF5"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>***</w:t>
            </w:r>
            <w:r w:rsidRPr="00493CF5">
              <w:rPr>
                <w:rFonts w:ascii="Arial" w:hAnsi="Arial" w:cs="Arial"/>
                <w:sz w:val="18"/>
                <w:szCs w:val="20"/>
              </w:rPr>
              <w:t xml:space="preserve"> 430g/860g (SMA)</w:t>
            </w:r>
          </w:p>
          <w:p w:rsidR="002742A0" w:rsidRPr="00493CF5" w:rsidRDefault="002742A0" w:rsidP="00C81BC0">
            <w:pPr>
              <w:spacing w:after="0"/>
              <w:rPr>
                <w:rFonts w:ascii="Arial" w:hAnsi="Arial" w:cs="Arial"/>
                <w:b/>
                <w:color w:val="FFC000"/>
                <w:sz w:val="18"/>
                <w:szCs w:val="20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2</w:t>
            </w:r>
            <w:r w:rsidRPr="00493CF5">
              <w:rPr>
                <w:rFonts w:ascii="Arial" w:hAnsi="Arial" w:cs="Arial"/>
                <w:sz w:val="18"/>
                <w:szCs w:val="20"/>
                <w:vertAlign w:val="superscript"/>
              </w:rPr>
              <w:t>nd</w:t>
            </w:r>
            <w:r w:rsidRPr="00493CF5">
              <w:rPr>
                <w:rFonts w:ascii="Arial" w:hAnsi="Arial" w:cs="Arial"/>
                <w:sz w:val="18"/>
                <w:szCs w:val="20"/>
              </w:rPr>
              <w:t xml:space="preserve"> Line - Soya Formula – do not routinely use </w:t>
            </w:r>
          </w:p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  <w:u w:val="single"/>
              </w:rPr>
              <w:t xml:space="preserve">Do not use at all for infants under 6 months 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b/>
                <w:sz w:val="18"/>
                <w:szCs w:val="20"/>
              </w:rPr>
              <w:t xml:space="preserve">This formula must be </w:t>
            </w:r>
            <w:r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purchased over the counter </w:t>
            </w:r>
            <w:r w:rsidRPr="00493CF5">
              <w:rPr>
                <w:rFonts w:ascii="Arial" w:hAnsi="Arial" w:cs="Arial"/>
                <w:b/>
                <w:sz w:val="18"/>
                <w:szCs w:val="20"/>
              </w:rPr>
              <w:t xml:space="preserve">– do </w:t>
            </w:r>
            <w:r w:rsidRPr="00493CF5">
              <w:rPr>
                <w:rFonts w:ascii="Arial" w:hAnsi="Arial" w:cs="Arial"/>
                <w:b/>
                <w:sz w:val="18"/>
                <w:szCs w:val="20"/>
                <w:u w:val="single"/>
              </w:rPr>
              <w:t>not</w:t>
            </w:r>
            <w:r w:rsidRPr="00493CF5">
              <w:rPr>
                <w:rFonts w:ascii="Arial" w:hAnsi="Arial" w:cs="Arial"/>
                <w:b/>
                <w:sz w:val="18"/>
                <w:szCs w:val="20"/>
              </w:rPr>
              <w:t xml:space="preserve"> prescribe</w:t>
            </w:r>
          </w:p>
        </w:tc>
      </w:tr>
      <w:tr w:rsidR="002742A0" w:rsidRPr="00493CF5" w:rsidTr="00C81BC0">
        <w:tc>
          <w:tcPr>
            <w:tcW w:w="3227" w:type="dxa"/>
            <w:vMerge w:val="restart"/>
            <w:shd w:val="clear" w:color="auto" w:fill="auto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22"/>
              </w:rPr>
            </w:pPr>
            <w:r w:rsidRPr="00493CF5">
              <w:rPr>
                <w:rFonts w:ascii="Arial" w:hAnsi="Arial" w:cs="Arial"/>
                <w:b/>
                <w:sz w:val="22"/>
              </w:rPr>
              <w:t>Faltering Growth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742A0" w:rsidRPr="00493CF5" w:rsidRDefault="002742A0" w:rsidP="00493CF5">
            <w:pPr>
              <w:spacing w:after="0"/>
              <w:rPr>
                <w:rFonts w:ascii="Arial" w:hAnsi="Arial" w:cs="Arial"/>
                <w:b/>
                <w:color w:val="FFC000"/>
                <w:sz w:val="18"/>
                <w:szCs w:val="20"/>
              </w:rPr>
            </w:pPr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SMA High Energy</w:t>
            </w:r>
            <w:r w:rsidRPr="00493C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C159E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(A1</w:t>
            </w:r>
            <w:r w:rsidR="00493CF5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*</w:t>
            </w:r>
            <w:r w:rsidR="005C159E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)</w:t>
            </w:r>
            <w:r w:rsidR="005C159E"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</w:t>
            </w:r>
            <w:r w:rsidRPr="00493CF5">
              <w:rPr>
                <w:rFonts w:ascii="Arial" w:hAnsi="Arial" w:cs="Arial"/>
                <w:sz w:val="18"/>
                <w:szCs w:val="20"/>
              </w:rPr>
              <w:t>250 ml (SMA)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 xml:space="preserve">High Energy Formula  </w:t>
            </w:r>
          </w:p>
        </w:tc>
        <w:tc>
          <w:tcPr>
            <w:tcW w:w="5300" w:type="dxa"/>
            <w:gridSpan w:val="2"/>
            <w:vMerge w:val="restart"/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b/>
                <w:i/>
                <w:sz w:val="18"/>
                <w:szCs w:val="20"/>
              </w:rPr>
              <w:t>Highly specialist products only</w:t>
            </w:r>
            <w:r w:rsidRPr="00493CF5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493CF5">
              <w:rPr>
                <w:rFonts w:ascii="Arial" w:hAnsi="Arial" w:cs="Arial"/>
                <w:b/>
                <w:sz w:val="18"/>
                <w:szCs w:val="20"/>
                <w:u w:val="single"/>
              </w:rPr>
              <w:t>to be started in secondary care/ on advice of paediatric dietitian</w:t>
            </w:r>
          </w:p>
        </w:tc>
      </w:tr>
      <w:tr w:rsidR="002742A0" w:rsidRPr="00493CF5" w:rsidTr="00C81BC0">
        <w:tc>
          <w:tcPr>
            <w:tcW w:w="3227" w:type="dxa"/>
            <w:vMerge/>
            <w:shd w:val="clear" w:color="auto" w:fill="auto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742A0" w:rsidRPr="00493CF5" w:rsidRDefault="002742A0" w:rsidP="00493CF5">
            <w:pPr>
              <w:spacing w:after="0"/>
              <w:rPr>
                <w:rFonts w:ascii="Arial" w:hAnsi="Arial" w:cs="Arial"/>
                <w:b/>
                <w:color w:val="FFC000"/>
                <w:sz w:val="18"/>
                <w:szCs w:val="20"/>
              </w:rPr>
            </w:pPr>
            <w:proofErr w:type="spellStart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Similac</w:t>
            </w:r>
            <w:proofErr w:type="spellEnd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 High Energy</w:t>
            </w:r>
            <w:r w:rsidRPr="00493CF5">
              <w:rPr>
                <w:rFonts w:ascii="Arial" w:hAnsi="Arial" w:cs="Arial"/>
                <w:color w:val="FF0000"/>
                <w:sz w:val="18"/>
                <w:szCs w:val="20"/>
              </w:rPr>
              <w:t xml:space="preserve"> </w:t>
            </w:r>
            <w:r w:rsidR="005C159E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(A</w:t>
            </w:r>
            <w:r w:rsidR="00493CF5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1*</w:t>
            </w:r>
            <w:r w:rsidR="005C159E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) </w:t>
            </w:r>
            <w:r w:rsidRPr="00493CF5">
              <w:rPr>
                <w:rFonts w:ascii="Arial" w:hAnsi="Arial" w:cs="Arial"/>
                <w:sz w:val="18"/>
                <w:szCs w:val="20"/>
              </w:rPr>
              <w:t>60/200ml (Abbott)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 xml:space="preserve">High Energy Formula  </w:t>
            </w:r>
          </w:p>
        </w:tc>
        <w:tc>
          <w:tcPr>
            <w:tcW w:w="5300" w:type="dxa"/>
            <w:gridSpan w:val="2"/>
            <w:vMerge/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42A0" w:rsidRPr="00493CF5" w:rsidTr="00C81BC0">
        <w:tc>
          <w:tcPr>
            <w:tcW w:w="3227" w:type="dxa"/>
            <w:vMerge/>
            <w:shd w:val="clear" w:color="auto" w:fill="auto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742A0" w:rsidRPr="00493CF5" w:rsidRDefault="002742A0" w:rsidP="00493CF5">
            <w:pPr>
              <w:spacing w:after="0"/>
              <w:rPr>
                <w:rFonts w:ascii="Arial" w:hAnsi="Arial" w:cs="Arial"/>
                <w:b/>
                <w:color w:val="FFC000"/>
                <w:sz w:val="18"/>
                <w:szCs w:val="20"/>
              </w:rPr>
            </w:pPr>
            <w:proofErr w:type="spellStart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Infatrini</w:t>
            </w:r>
            <w:proofErr w:type="spellEnd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 </w:t>
            </w:r>
            <w:proofErr w:type="spellStart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Peptisorb</w:t>
            </w:r>
            <w:proofErr w:type="spellEnd"/>
            <w:r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</w:t>
            </w:r>
            <w:r w:rsidR="005C159E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(A1</w:t>
            </w:r>
            <w:r w:rsidR="00493CF5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*</w:t>
            </w:r>
            <w:r w:rsidR="005C159E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)</w:t>
            </w:r>
            <w:r w:rsid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 </w:t>
            </w:r>
            <w:r w:rsidRPr="00493CF5">
              <w:rPr>
                <w:rFonts w:ascii="Arial" w:hAnsi="Arial" w:cs="Arial"/>
                <w:sz w:val="18"/>
                <w:szCs w:val="20"/>
              </w:rPr>
              <w:t>200ml</w:t>
            </w:r>
            <w:r w:rsidR="00493CF5">
              <w:rPr>
                <w:rFonts w:ascii="Arial" w:hAnsi="Arial" w:cs="Arial"/>
                <w:sz w:val="18"/>
                <w:szCs w:val="20"/>
              </w:rPr>
              <w:t xml:space="preserve"> (</w:t>
            </w:r>
            <w:proofErr w:type="spellStart"/>
            <w:r w:rsidRPr="00493CF5">
              <w:rPr>
                <w:rFonts w:ascii="Arial" w:hAnsi="Arial" w:cs="Arial"/>
                <w:sz w:val="18"/>
                <w:szCs w:val="20"/>
              </w:rPr>
              <w:t>Nutricia</w:t>
            </w:r>
            <w:proofErr w:type="spellEnd"/>
            <w:r w:rsidR="00493CF5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 xml:space="preserve">High Energy EHF   </w:t>
            </w:r>
          </w:p>
        </w:tc>
        <w:tc>
          <w:tcPr>
            <w:tcW w:w="5300" w:type="dxa"/>
            <w:gridSpan w:val="2"/>
            <w:vMerge/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42A0" w:rsidRPr="00493CF5" w:rsidTr="00C81BC0">
        <w:tc>
          <w:tcPr>
            <w:tcW w:w="3227" w:type="dxa"/>
            <w:vMerge w:val="restart"/>
            <w:shd w:val="clear" w:color="auto" w:fill="auto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22"/>
              </w:rPr>
            </w:pPr>
            <w:r w:rsidRPr="00493CF5">
              <w:rPr>
                <w:rFonts w:ascii="Arial" w:hAnsi="Arial" w:cs="Arial"/>
                <w:b/>
                <w:sz w:val="22"/>
              </w:rPr>
              <w:t>Pre-Term Infants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42A0" w:rsidRPr="00493CF5" w:rsidRDefault="002742A0" w:rsidP="00493CF5">
            <w:pPr>
              <w:spacing w:after="0"/>
              <w:rPr>
                <w:rFonts w:ascii="Arial" w:hAnsi="Arial" w:cs="Arial"/>
                <w:b/>
                <w:color w:val="FFC000"/>
                <w:sz w:val="18"/>
                <w:szCs w:val="20"/>
              </w:rPr>
            </w:pPr>
            <w:proofErr w:type="spellStart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Nutriprem</w:t>
            </w:r>
            <w:proofErr w:type="spellEnd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 2 Powder</w:t>
            </w:r>
            <w:r w:rsidRPr="00493C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C159E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(A1</w:t>
            </w:r>
            <w:r w:rsidR="00493CF5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*</w:t>
            </w:r>
            <w:r w:rsidR="005C159E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)</w:t>
            </w:r>
            <w:r w:rsidRPr="00493CF5">
              <w:rPr>
                <w:rFonts w:ascii="Arial" w:hAnsi="Arial" w:cs="Arial"/>
                <w:sz w:val="18"/>
                <w:szCs w:val="20"/>
              </w:rPr>
              <w:t>900g (C&amp;G)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Powder Pre-Term Infant Formula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742A0" w:rsidRPr="00493CF5" w:rsidRDefault="002742A0" w:rsidP="00C81BC0">
            <w:pPr>
              <w:tabs>
                <w:tab w:val="center" w:pos="1309"/>
                <w:tab w:val="right" w:pos="2619"/>
              </w:tabs>
              <w:spacing w:after="0"/>
              <w:jc w:val="center"/>
              <w:rPr>
                <w:rFonts w:ascii="Arial" w:hAnsi="Arial" w:cs="Arial"/>
                <w:sz w:val="2"/>
                <w:szCs w:val="20"/>
              </w:rPr>
            </w:pPr>
          </w:p>
          <w:p w:rsidR="002742A0" w:rsidRPr="00493CF5" w:rsidRDefault="002742A0" w:rsidP="00C81BC0">
            <w:pPr>
              <w:tabs>
                <w:tab w:val="center" w:pos="1309"/>
                <w:tab w:val="right" w:pos="2619"/>
              </w:tabs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 xml:space="preserve">Birth to maximum </w:t>
            </w:r>
          </w:p>
          <w:p w:rsidR="002742A0" w:rsidRPr="00493CF5" w:rsidRDefault="002742A0" w:rsidP="00C81BC0">
            <w:pPr>
              <w:tabs>
                <w:tab w:val="center" w:pos="1309"/>
                <w:tab w:val="right" w:pos="2619"/>
              </w:tabs>
              <w:spacing w:after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3CF5">
              <w:rPr>
                <w:rFonts w:ascii="Arial" w:hAnsi="Arial" w:cs="Arial"/>
                <w:i/>
                <w:sz w:val="18"/>
                <w:szCs w:val="20"/>
              </w:rPr>
              <w:t>6 months corrected age</w:t>
            </w:r>
          </w:p>
        </w:tc>
        <w:tc>
          <w:tcPr>
            <w:tcW w:w="3599" w:type="dxa"/>
            <w:vMerge w:val="restart"/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493CF5">
              <w:rPr>
                <w:rFonts w:ascii="Arial" w:hAnsi="Arial" w:cs="Arial"/>
                <w:b/>
                <w:sz w:val="18"/>
                <w:szCs w:val="20"/>
                <w:u w:val="single"/>
              </w:rPr>
              <w:t>To be started in secondary care/ on advice of paediatric dietitian</w:t>
            </w:r>
          </w:p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i/>
                <w:sz w:val="16"/>
                <w:szCs w:val="18"/>
                <w:u w:val="single"/>
              </w:rPr>
              <w:t>After a month post discharge liquid pre-term formulae should not be routinely prescribed</w:t>
            </w:r>
          </w:p>
        </w:tc>
      </w:tr>
      <w:tr w:rsidR="002742A0" w:rsidRPr="00493CF5" w:rsidTr="00C81BC0">
        <w:tc>
          <w:tcPr>
            <w:tcW w:w="3227" w:type="dxa"/>
            <w:vMerge/>
            <w:shd w:val="clear" w:color="auto" w:fill="auto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742A0" w:rsidRPr="00493CF5" w:rsidRDefault="002742A0" w:rsidP="00493CF5">
            <w:pPr>
              <w:spacing w:after="0"/>
              <w:rPr>
                <w:rFonts w:ascii="Arial" w:hAnsi="Arial" w:cs="Arial"/>
                <w:b/>
                <w:color w:val="FFC000"/>
                <w:sz w:val="18"/>
                <w:szCs w:val="20"/>
              </w:rPr>
            </w:pPr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SMA Gold </w:t>
            </w:r>
            <w:proofErr w:type="spellStart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Prem</w:t>
            </w:r>
            <w:proofErr w:type="spellEnd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 2 Powder</w:t>
            </w:r>
            <w:r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</w:t>
            </w:r>
            <w:r w:rsidR="005C159E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(A1</w:t>
            </w:r>
            <w:r w:rsid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*</w:t>
            </w:r>
            <w:r w:rsidR="005C159E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)  </w:t>
            </w:r>
            <w:r w:rsidR="005C159E"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</w:t>
            </w:r>
            <w:r w:rsidRPr="00493CF5">
              <w:rPr>
                <w:rFonts w:ascii="Arial" w:hAnsi="Arial" w:cs="Arial"/>
                <w:sz w:val="18"/>
                <w:szCs w:val="20"/>
              </w:rPr>
              <w:t>400g</w:t>
            </w:r>
            <w:r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Powder Pre-Term Infant Formula</w:t>
            </w:r>
          </w:p>
        </w:tc>
        <w:tc>
          <w:tcPr>
            <w:tcW w:w="1701" w:type="dxa"/>
            <w:vMerge/>
          </w:tcPr>
          <w:p w:rsidR="002742A0" w:rsidRPr="00493CF5" w:rsidRDefault="002742A0" w:rsidP="00C81B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99" w:type="dxa"/>
            <w:vMerge/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42A0" w:rsidRPr="00493CF5" w:rsidTr="00C81BC0">
        <w:tc>
          <w:tcPr>
            <w:tcW w:w="3227" w:type="dxa"/>
            <w:vMerge/>
            <w:shd w:val="clear" w:color="auto" w:fill="auto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742A0" w:rsidRPr="00493CF5" w:rsidRDefault="002742A0" w:rsidP="00493CF5">
            <w:pPr>
              <w:spacing w:after="0"/>
              <w:rPr>
                <w:rFonts w:ascii="Arial" w:hAnsi="Arial" w:cs="Arial"/>
                <w:b/>
                <w:color w:val="FFC000"/>
                <w:sz w:val="18"/>
                <w:szCs w:val="20"/>
              </w:rPr>
            </w:pPr>
            <w:proofErr w:type="spellStart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Nutriprem</w:t>
            </w:r>
            <w:proofErr w:type="spellEnd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 2 Liquid</w:t>
            </w:r>
            <w:r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</w:t>
            </w:r>
            <w:r w:rsidR="005C159E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(A1</w:t>
            </w:r>
            <w:r w:rsid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*</w:t>
            </w:r>
            <w:r w:rsidR="005C159E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)  </w:t>
            </w:r>
            <w:r w:rsidR="005C159E"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</w:t>
            </w:r>
            <w:r w:rsidRPr="00493CF5">
              <w:rPr>
                <w:rFonts w:ascii="Arial" w:hAnsi="Arial" w:cs="Arial"/>
                <w:sz w:val="18"/>
                <w:szCs w:val="20"/>
              </w:rPr>
              <w:t>200ml</w:t>
            </w:r>
            <w:r w:rsidRPr="00493CF5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</w:t>
            </w:r>
            <w:r w:rsidRPr="00493CF5">
              <w:rPr>
                <w:rFonts w:ascii="Arial" w:hAnsi="Arial" w:cs="Arial"/>
                <w:sz w:val="18"/>
                <w:szCs w:val="20"/>
              </w:rPr>
              <w:t>(C&amp;G)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Liquid Pre-Term Infant Formula</w:t>
            </w:r>
          </w:p>
        </w:tc>
        <w:tc>
          <w:tcPr>
            <w:tcW w:w="1701" w:type="dxa"/>
            <w:vMerge/>
          </w:tcPr>
          <w:p w:rsidR="002742A0" w:rsidRPr="00493CF5" w:rsidRDefault="002742A0" w:rsidP="00C81B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99" w:type="dxa"/>
            <w:vMerge/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42A0" w:rsidRPr="00493CF5" w:rsidTr="00C81BC0">
        <w:tc>
          <w:tcPr>
            <w:tcW w:w="3227" w:type="dxa"/>
            <w:vMerge/>
            <w:shd w:val="clear" w:color="auto" w:fill="auto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742A0" w:rsidRPr="00493CF5" w:rsidRDefault="002742A0" w:rsidP="00493CF5">
            <w:pPr>
              <w:spacing w:after="0"/>
              <w:rPr>
                <w:rFonts w:ascii="Arial" w:hAnsi="Arial" w:cs="Arial"/>
                <w:b/>
                <w:color w:val="FFC000"/>
                <w:sz w:val="18"/>
                <w:szCs w:val="20"/>
              </w:rPr>
            </w:pPr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SMA Gold </w:t>
            </w:r>
            <w:proofErr w:type="spellStart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Prem</w:t>
            </w:r>
            <w:proofErr w:type="spellEnd"/>
            <w:r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 2 Liquid</w:t>
            </w:r>
            <w:r w:rsidR="005C159E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 (A1</w:t>
            </w:r>
            <w:r w:rsid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>*</w:t>
            </w:r>
            <w:r w:rsidR="005C159E" w:rsidRPr="00493CF5">
              <w:rPr>
                <w:rFonts w:ascii="Arial" w:hAnsi="Arial" w:cs="Arial"/>
                <w:b/>
                <w:color w:val="F79646" w:themeColor="accent6"/>
                <w:sz w:val="18"/>
                <w:szCs w:val="20"/>
              </w:rPr>
              <w:t xml:space="preserve">) </w:t>
            </w:r>
            <w:r w:rsidRPr="00493CF5">
              <w:rPr>
                <w:rFonts w:ascii="Arial" w:hAnsi="Arial" w:cs="Arial"/>
                <w:sz w:val="18"/>
                <w:szCs w:val="20"/>
              </w:rPr>
              <w:t xml:space="preserve"> 250ml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493CF5">
              <w:rPr>
                <w:rFonts w:ascii="Arial" w:hAnsi="Arial" w:cs="Arial"/>
                <w:sz w:val="18"/>
                <w:szCs w:val="20"/>
              </w:rPr>
              <w:t>Liquid Pre-Term Infant Formula</w:t>
            </w:r>
          </w:p>
        </w:tc>
        <w:tc>
          <w:tcPr>
            <w:tcW w:w="1701" w:type="dxa"/>
            <w:vMerge/>
          </w:tcPr>
          <w:p w:rsidR="002742A0" w:rsidRPr="00493CF5" w:rsidRDefault="002742A0" w:rsidP="00C81BC0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99" w:type="dxa"/>
            <w:vMerge/>
            <w:shd w:val="clear" w:color="auto" w:fill="D9D9D9" w:themeFill="background1" w:themeFillShade="D9"/>
          </w:tcPr>
          <w:p w:rsidR="002742A0" w:rsidRPr="00493CF5" w:rsidRDefault="002742A0" w:rsidP="00C81BC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9389F" w:rsidRDefault="0059389F" w:rsidP="002742A0">
      <w:pPr>
        <w:spacing w:after="0"/>
        <w:rPr>
          <w:rFonts w:ascii="Arial" w:hAnsi="Arial" w:cs="Arial"/>
          <w:b/>
          <w:color w:val="F79646" w:themeColor="accent6"/>
          <w:sz w:val="16"/>
          <w:szCs w:val="20"/>
        </w:rPr>
      </w:pPr>
      <w:r w:rsidRPr="0059389F">
        <w:rPr>
          <w:rFonts w:ascii="Arial" w:hAnsi="Arial" w:cs="Arial"/>
          <w:b/>
          <w:noProof/>
          <w:color w:val="FF0000"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AE9E1" wp14:editId="314B5274">
                <wp:simplePos x="0" y="0"/>
                <wp:positionH relativeFrom="column">
                  <wp:posOffset>5769696</wp:posOffset>
                </wp:positionH>
                <wp:positionV relativeFrom="paragraph">
                  <wp:posOffset>30079</wp:posOffset>
                </wp:positionV>
                <wp:extent cx="4082754" cy="650738"/>
                <wp:effectExtent l="0" t="0" r="1333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754" cy="650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89F" w:rsidRDefault="0059389F" w:rsidP="0059389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59389F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Please refer to the full guidance “</w:t>
                            </w:r>
                            <w:r w:rsidRPr="0059389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20"/>
                              </w:rPr>
                              <w:t>Appropriate Prescribing of Specialist Infant Formulae: A Guide for Healthcare Professionals in Primary Care</w:t>
                            </w:r>
                            <w:r w:rsidRPr="0059389F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 xml:space="preserve">” for full guidance and supporting information.     </w:t>
                            </w:r>
                          </w:p>
                          <w:p w:rsidR="0059389F" w:rsidRPr="0059389F" w:rsidRDefault="0059389F" w:rsidP="0059389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 xml:space="preserve">Written by: </w:t>
                            </w:r>
                            <w:r w:rsidRPr="0059389F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Ruth Hammond Prescribing Team Dietitian.</w:t>
                            </w:r>
                            <w:proofErr w:type="gramEnd"/>
                          </w:p>
                          <w:p w:rsidR="0059389F" w:rsidRPr="0059389F" w:rsidRDefault="0059389F">
                            <w:pPr>
                              <w:rPr>
                                <w:sz w:val="22"/>
                              </w:rPr>
                            </w:pPr>
                            <w:r w:rsidRPr="0059389F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 xml:space="preserve">Approved by MKPAG May 2016; Last Reviewed: Sept 2018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4.3pt;margin-top:2.35pt;width:321.5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">
                <v:textbox>
                  <w:txbxContent>
                    <w:p w:rsidR="0059389F" w:rsidRDefault="0059389F" w:rsidP="0059389F">
                      <w:pPr>
                        <w:spacing w:after="0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59389F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Please refer to the full guidance “</w:t>
                      </w:r>
                      <w:r w:rsidRPr="0059389F">
                        <w:rPr>
                          <w:rFonts w:ascii="Arial" w:hAnsi="Arial" w:cs="Arial"/>
                          <w:b/>
                          <w:i/>
                          <w:sz w:val="14"/>
                          <w:szCs w:val="20"/>
                        </w:rPr>
                        <w:t>Appropriate Prescribing of Specialist Infant Formulae: A Guide for Healthcare Professionals in Primary Care</w:t>
                      </w:r>
                      <w:r w:rsidRPr="0059389F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 xml:space="preserve">” for full guidance and supporting information.     </w:t>
                      </w:r>
                    </w:p>
                    <w:p w:rsidR="0059389F" w:rsidRPr="0059389F" w:rsidRDefault="0059389F" w:rsidP="0059389F">
                      <w:pPr>
                        <w:spacing w:after="0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 xml:space="preserve">Written by: </w:t>
                      </w:r>
                      <w:r w:rsidRPr="0059389F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Ruth Hammond Prescribing Team Dietitian.</w:t>
                      </w:r>
                      <w:proofErr w:type="gramEnd"/>
                    </w:p>
                    <w:p w:rsidR="0059389F" w:rsidRPr="0059389F" w:rsidRDefault="0059389F">
                      <w:pPr>
                        <w:rPr>
                          <w:sz w:val="22"/>
                        </w:rPr>
                      </w:pPr>
                      <w:r w:rsidRPr="0059389F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 xml:space="preserve">Approved by MKPAG May 2016; Last Reviewed: Sept 2018  </w:t>
                      </w:r>
                    </w:p>
                  </w:txbxContent>
                </v:textbox>
              </v:shape>
            </w:pict>
          </mc:Fallback>
        </mc:AlternateContent>
      </w:r>
      <w:r w:rsidR="00493CF5" w:rsidRPr="0059389F">
        <w:rPr>
          <w:rFonts w:ascii="Arial" w:hAnsi="Arial" w:cs="Arial"/>
          <w:b/>
          <w:color w:val="F79646" w:themeColor="accent6"/>
          <w:sz w:val="16"/>
          <w:szCs w:val="20"/>
        </w:rPr>
        <w:t>A1*</w:t>
      </w:r>
      <w:r w:rsidR="00493CF5" w:rsidRPr="0059389F">
        <w:rPr>
          <w:rFonts w:ascii="Arial" w:hAnsi="Arial" w:cs="Arial"/>
          <w:b/>
          <w:color w:val="F79646" w:themeColor="accent6"/>
          <w:sz w:val="16"/>
          <w:szCs w:val="20"/>
        </w:rPr>
        <w:t xml:space="preserve"> - Amber 1 = specialist recommendation followed by GP initiation and continuation; </w:t>
      </w:r>
    </w:p>
    <w:p w:rsidR="0059389F" w:rsidRDefault="00493CF5" w:rsidP="002742A0">
      <w:pPr>
        <w:spacing w:after="0"/>
        <w:rPr>
          <w:rFonts w:ascii="Arial" w:hAnsi="Arial" w:cs="Arial"/>
          <w:b/>
          <w:color w:val="F79646" w:themeColor="accent6"/>
          <w:sz w:val="16"/>
          <w:szCs w:val="20"/>
        </w:rPr>
      </w:pPr>
      <w:r w:rsidRPr="0059389F">
        <w:rPr>
          <w:rFonts w:ascii="Arial" w:hAnsi="Arial" w:cs="Arial"/>
          <w:b/>
          <w:color w:val="F79646" w:themeColor="accent6"/>
          <w:sz w:val="16"/>
          <w:szCs w:val="20"/>
        </w:rPr>
        <w:t>A2** - Amber 2 = specialist or GP initiation in line with local guidance after 1</w:t>
      </w:r>
      <w:r w:rsidRPr="0059389F">
        <w:rPr>
          <w:rFonts w:ascii="Arial" w:hAnsi="Arial" w:cs="Arial"/>
          <w:b/>
          <w:color w:val="F79646" w:themeColor="accent6"/>
          <w:sz w:val="16"/>
          <w:szCs w:val="20"/>
          <w:vertAlign w:val="superscript"/>
        </w:rPr>
        <w:t>st</w:t>
      </w:r>
      <w:r w:rsidRPr="0059389F">
        <w:rPr>
          <w:rFonts w:ascii="Arial" w:hAnsi="Arial" w:cs="Arial"/>
          <w:b/>
          <w:color w:val="F79646" w:themeColor="accent6"/>
          <w:sz w:val="16"/>
          <w:szCs w:val="20"/>
        </w:rPr>
        <w:t xml:space="preserve"> line failure followed by GP continuation</w:t>
      </w:r>
      <w:r w:rsidR="0059389F" w:rsidRPr="0059389F">
        <w:rPr>
          <w:rFonts w:ascii="Arial" w:hAnsi="Arial" w:cs="Arial"/>
          <w:b/>
          <w:color w:val="F79646" w:themeColor="accent6"/>
          <w:sz w:val="16"/>
          <w:szCs w:val="20"/>
        </w:rPr>
        <w:t xml:space="preserve">; </w:t>
      </w:r>
    </w:p>
    <w:p w:rsidR="0059389F" w:rsidRDefault="0059389F" w:rsidP="002742A0">
      <w:pPr>
        <w:spacing w:after="0"/>
        <w:rPr>
          <w:rFonts w:ascii="Arial" w:hAnsi="Arial" w:cs="Arial"/>
          <w:b/>
          <w:color w:val="F79646" w:themeColor="accent6"/>
          <w:sz w:val="16"/>
          <w:szCs w:val="20"/>
        </w:rPr>
      </w:pPr>
      <w:r w:rsidRPr="0059389F">
        <w:rPr>
          <w:rFonts w:ascii="Arial" w:hAnsi="Arial" w:cs="Arial"/>
          <w:b/>
          <w:color w:val="F79646" w:themeColor="accent6"/>
          <w:sz w:val="16"/>
          <w:szCs w:val="20"/>
        </w:rPr>
        <w:t xml:space="preserve">A3*** - Amber 3 = specialist initiation and stabilisation followed by GP continuation; </w:t>
      </w:r>
    </w:p>
    <w:p w:rsidR="002742A0" w:rsidRPr="0059389F" w:rsidRDefault="0059389F" w:rsidP="002742A0">
      <w:pPr>
        <w:spacing w:after="0"/>
        <w:rPr>
          <w:sz w:val="20"/>
        </w:rPr>
      </w:pPr>
      <w:r w:rsidRPr="0059389F">
        <w:rPr>
          <w:rFonts w:ascii="Arial" w:hAnsi="Arial" w:cs="Arial"/>
          <w:b/>
          <w:color w:val="FF0000"/>
          <w:sz w:val="16"/>
          <w:szCs w:val="20"/>
        </w:rPr>
        <w:t>Red *** = Double Red = no prescribing in primary care.</w:t>
      </w:r>
      <w:bookmarkStart w:id="0" w:name="_GoBack"/>
      <w:bookmarkEnd w:id="0"/>
    </w:p>
    <w:sectPr w:rsidR="002742A0" w:rsidRPr="0059389F" w:rsidSect="00274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1FFE"/>
    <w:multiLevelType w:val="hybridMultilevel"/>
    <w:tmpl w:val="3BD23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A0"/>
    <w:rsid w:val="002742A0"/>
    <w:rsid w:val="00493CF5"/>
    <w:rsid w:val="0056409F"/>
    <w:rsid w:val="00582B4F"/>
    <w:rsid w:val="0059389F"/>
    <w:rsid w:val="005C159E"/>
    <w:rsid w:val="008D721E"/>
    <w:rsid w:val="00BF0329"/>
    <w:rsid w:val="00CB32A5"/>
    <w:rsid w:val="00D460AC"/>
    <w:rsid w:val="00EA4815"/>
    <w:rsid w:val="00F74C25"/>
    <w:rsid w:val="00FA2C74"/>
    <w:rsid w:val="00FE2A1A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A0"/>
    <w:pPr>
      <w:spacing w:after="200"/>
    </w:pPr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274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74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274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8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9F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A0"/>
    <w:pPr>
      <w:spacing w:after="200"/>
    </w:pPr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274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74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274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8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9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</dc:creator>
  <cp:lastModifiedBy>gem</cp:lastModifiedBy>
  <cp:revision>2</cp:revision>
  <cp:lastPrinted>2016-07-12T10:03:00Z</cp:lastPrinted>
  <dcterms:created xsi:type="dcterms:W3CDTF">2018-09-12T14:01:00Z</dcterms:created>
  <dcterms:modified xsi:type="dcterms:W3CDTF">2018-09-12T14:01:00Z</dcterms:modified>
</cp:coreProperties>
</file>